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E344" w14:textId="77777777" w:rsidR="00FB1413" w:rsidRDefault="00FB1413"/>
    <w:p w14:paraId="36A46EA1" w14:textId="77777777" w:rsidR="009D22B9" w:rsidRDefault="009D22B9"/>
    <w:p w14:paraId="0A14F0E7" w14:textId="77777777" w:rsidR="009D22B9" w:rsidRPr="0020539A" w:rsidRDefault="009D22B9" w:rsidP="009D22B9">
      <w:pPr>
        <w:pStyle w:val="BodyText"/>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Graficele estimative de rambursare prezentate de ofertanți vor fi:</w:t>
      </w:r>
    </w:p>
    <w:p w14:paraId="606A74BB" w14:textId="77777777" w:rsidR="009D22B9" w:rsidRPr="0020539A" w:rsidRDefault="009D22B9" w:rsidP="009D22B9">
      <w:pPr>
        <w:pStyle w:val="BodyText"/>
        <w:numPr>
          <w:ilvl w:val="0"/>
          <w:numId w:val="2"/>
        </w:numPr>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semnate de reprezentantul legal al ofertantului;</w:t>
      </w:r>
    </w:p>
    <w:p w14:paraId="6F0D0737" w14:textId="77777777" w:rsidR="009D22B9" w:rsidRPr="0020539A" w:rsidRDefault="009D22B9" w:rsidP="009D22B9">
      <w:pPr>
        <w:pStyle w:val="BodyText"/>
        <w:numPr>
          <w:ilvl w:val="0"/>
          <w:numId w:val="2"/>
        </w:numPr>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transmise și în format editabil (.xlsx).</w:t>
      </w:r>
    </w:p>
    <w:p w14:paraId="61DACEA7" w14:textId="77777777" w:rsidR="009D22B9" w:rsidRPr="0020539A" w:rsidRDefault="009D22B9" w:rsidP="009D22B9">
      <w:pPr>
        <w:pStyle w:val="BodyText"/>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Aceste grafice vor ține seama de:</w:t>
      </w:r>
    </w:p>
    <w:p w14:paraId="2236B84F" w14:textId="77777777" w:rsidR="009D22B9" w:rsidRPr="0020539A" w:rsidRDefault="009D22B9" w:rsidP="009D22B9">
      <w:pPr>
        <w:pStyle w:val="BodyText"/>
        <w:numPr>
          <w:ilvl w:val="0"/>
          <w:numId w:val="3"/>
        </w:numPr>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cotația ROBOR la 3 luni;</w:t>
      </w:r>
    </w:p>
    <w:p w14:paraId="284967CC" w14:textId="77777777" w:rsidR="009D22B9" w:rsidRPr="0020539A" w:rsidRDefault="009D22B9" w:rsidP="009D22B9">
      <w:pPr>
        <w:pStyle w:val="BodyText"/>
        <w:numPr>
          <w:ilvl w:val="0"/>
          <w:numId w:val="3"/>
        </w:numPr>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marja dobânzii propusă de ofertant (fixă pe întreaga durată a contractului);</w:t>
      </w:r>
    </w:p>
    <w:p w14:paraId="231FC052" w14:textId="77777777" w:rsidR="009D22B9" w:rsidRPr="0020539A" w:rsidRDefault="009D22B9" w:rsidP="009D22B9">
      <w:pPr>
        <w:pStyle w:val="BodyText"/>
        <w:numPr>
          <w:ilvl w:val="0"/>
          <w:numId w:val="3"/>
        </w:numPr>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toate comisioanele aplicabile (inițiale, lunare, speciale etc.).</w:t>
      </w:r>
    </w:p>
    <w:p w14:paraId="1421E102" w14:textId="77777777" w:rsidR="009D22B9" w:rsidRPr="0020539A" w:rsidRDefault="009D22B9" w:rsidP="009D22B9">
      <w:pPr>
        <w:pStyle w:val="BodyText"/>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Strict pentru comparabilitatea ofertelor, se va avea în vedere următoarea ipoteză unitară:</w:t>
      </w:r>
    </w:p>
    <w:p w14:paraId="72C1CDAF" w14:textId="77777777" w:rsidR="009D22B9" w:rsidRPr="0020539A" w:rsidRDefault="009D22B9" w:rsidP="009D22B9">
      <w:pPr>
        <w:pStyle w:val="BodyText"/>
        <w:numPr>
          <w:ilvl w:val="0"/>
          <w:numId w:val="4"/>
        </w:numPr>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Data semnării contractului de credit pe termen lung</w:t>
      </w:r>
      <w:r w:rsidRPr="00A40D19">
        <w:rPr>
          <w:rFonts w:ascii="Times New Roman" w:hAnsi="Times New Roman" w:cs="Times New Roman"/>
          <w:sz w:val="24"/>
          <w:szCs w:val="24"/>
          <w:lang w:val="ro-RO"/>
        </w:rPr>
        <w:t>: 1</w:t>
      </w:r>
      <w:r>
        <w:rPr>
          <w:rFonts w:ascii="Times New Roman" w:hAnsi="Times New Roman" w:cs="Times New Roman"/>
          <w:sz w:val="24"/>
          <w:szCs w:val="24"/>
          <w:lang w:val="ro-RO"/>
        </w:rPr>
        <w:t>4</w:t>
      </w:r>
      <w:r w:rsidRPr="00A40D19">
        <w:rPr>
          <w:rFonts w:ascii="Times New Roman" w:hAnsi="Times New Roman" w:cs="Times New Roman"/>
          <w:sz w:val="24"/>
          <w:szCs w:val="24"/>
          <w:lang w:val="ro-RO"/>
        </w:rPr>
        <w:t xml:space="preserve"> noiembrie 2025</w:t>
      </w:r>
    </w:p>
    <w:p w14:paraId="0FFCA91D" w14:textId="77777777" w:rsidR="009D22B9" w:rsidRDefault="009D22B9" w:rsidP="009D22B9">
      <w:pPr>
        <w:pStyle w:val="BodyText"/>
        <w:numPr>
          <w:ilvl w:val="0"/>
          <w:numId w:val="4"/>
        </w:numPr>
        <w:spacing w:after="0" w:line="276" w:lineRule="auto"/>
        <w:ind w:right="29"/>
        <w:contextualSpacing/>
        <w:jc w:val="both"/>
        <w:rPr>
          <w:rFonts w:ascii="Times New Roman" w:hAnsi="Times New Roman" w:cs="Times New Roman"/>
          <w:sz w:val="24"/>
          <w:szCs w:val="24"/>
          <w:lang w:val="ro-RO"/>
        </w:rPr>
      </w:pPr>
      <w:r w:rsidRPr="0020539A">
        <w:rPr>
          <w:rFonts w:ascii="Times New Roman" w:hAnsi="Times New Roman" w:cs="Times New Roman"/>
          <w:sz w:val="24"/>
          <w:szCs w:val="24"/>
          <w:lang w:val="ro-RO"/>
        </w:rPr>
        <w:t>Tragerea: conform art. 9 din Caietul de sarcini</w:t>
      </w:r>
    </w:p>
    <w:p w14:paraId="6AF07ECC" w14:textId="77777777" w:rsidR="009D22B9" w:rsidRPr="00661056" w:rsidRDefault="009D22B9" w:rsidP="009D22B9">
      <w:pPr>
        <w:pStyle w:val="BodyText"/>
        <w:numPr>
          <w:ilvl w:val="0"/>
          <w:numId w:val="4"/>
        </w:numPr>
        <w:spacing w:after="0" w:line="276" w:lineRule="auto"/>
        <w:ind w:right="29"/>
        <w:contextualSpacing/>
        <w:jc w:val="both"/>
        <w:rPr>
          <w:rFonts w:ascii="Times New Roman" w:hAnsi="Times New Roman" w:cs="Times New Roman"/>
          <w:sz w:val="24"/>
          <w:szCs w:val="24"/>
          <w:lang w:val="ro-RO"/>
        </w:rPr>
      </w:pPr>
      <w:r w:rsidRPr="00661056">
        <w:rPr>
          <w:rFonts w:ascii="Times New Roman" w:hAnsi="Times New Roman" w:cs="Times New Roman"/>
          <w:sz w:val="24"/>
          <w:szCs w:val="24"/>
          <w:lang w:val="ro-RO"/>
        </w:rPr>
        <w:t>Cotatia ROBOR la 3 luni din data de 30.07.2025</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389"/>
        <w:gridCol w:w="690"/>
        <w:gridCol w:w="420"/>
        <w:gridCol w:w="557"/>
        <w:gridCol w:w="610"/>
        <w:gridCol w:w="759"/>
        <w:gridCol w:w="626"/>
        <w:gridCol w:w="477"/>
        <w:gridCol w:w="694"/>
        <w:gridCol w:w="822"/>
        <w:gridCol w:w="302"/>
        <w:gridCol w:w="652"/>
        <w:gridCol w:w="941"/>
        <w:gridCol w:w="557"/>
        <w:gridCol w:w="566"/>
      </w:tblGrid>
      <w:tr w:rsidR="009D22B9" w:rsidRPr="00902B3B" w14:paraId="62B0EBAC" w14:textId="77777777" w:rsidTr="00C85091">
        <w:trPr>
          <w:trHeight w:val="285"/>
          <w:tblHeader/>
        </w:trPr>
        <w:tc>
          <w:tcPr>
            <w:tcW w:w="446" w:type="dxa"/>
            <w:vMerge w:val="restart"/>
            <w:tcMar>
              <w:left w:w="11" w:type="dxa"/>
              <w:right w:w="11" w:type="dxa"/>
            </w:tcMar>
            <w:vAlign w:val="center"/>
            <w:hideMark/>
          </w:tcPr>
          <w:p w14:paraId="330F19A8"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bookmarkStart w:id="0" w:name="_Hlk205296070"/>
            <w:bookmarkStart w:id="1" w:name="_Hlk205296005"/>
            <w:r w:rsidRPr="00902B3B">
              <w:rPr>
                <w:rFonts w:ascii="Times New Roman" w:eastAsia="Times New Roman" w:hAnsi="Times New Roman"/>
                <w:b/>
                <w:bCs/>
                <w:color w:val="000000" w:themeColor="text1"/>
                <w:sz w:val="16"/>
                <w:szCs w:val="16"/>
                <w:lang w:val="ro-RO"/>
              </w:rPr>
              <w:t>Anul</w:t>
            </w:r>
          </w:p>
        </w:tc>
        <w:tc>
          <w:tcPr>
            <w:tcW w:w="400" w:type="dxa"/>
            <w:vMerge w:val="restart"/>
            <w:tcMar>
              <w:left w:w="11" w:type="dxa"/>
              <w:right w:w="11" w:type="dxa"/>
            </w:tcMar>
            <w:vAlign w:val="center"/>
            <w:hideMark/>
          </w:tcPr>
          <w:p w14:paraId="65581786"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Luna</w:t>
            </w:r>
          </w:p>
        </w:tc>
        <w:tc>
          <w:tcPr>
            <w:tcW w:w="710" w:type="dxa"/>
            <w:vMerge w:val="restart"/>
            <w:tcMar>
              <w:left w:w="11" w:type="dxa"/>
              <w:right w:w="11" w:type="dxa"/>
            </w:tcMar>
            <w:vAlign w:val="center"/>
            <w:hideMark/>
          </w:tcPr>
          <w:p w14:paraId="7F8B532E"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Tragere totală</w:t>
            </w:r>
          </w:p>
        </w:tc>
        <w:tc>
          <w:tcPr>
            <w:tcW w:w="1632" w:type="dxa"/>
            <w:gridSpan w:val="3"/>
            <w:tcMar>
              <w:left w:w="11" w:type="dxa"/>
              <w:right w:w="11" w:type="dxa"/>
            </w:tcMar>
            <w:vAlign w:val="center"/>
            <w:hideMark/>
          </w:tcPr>
          <w:p w14:paraId="1F03144F"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Dobânda</w:t>
            </w:r>
          </w:p>
        </w:tc>
        <w:tc>
          <w:tcPr>
            <w:tcW w:w="781" w:type="dxa"/>
            <w:vMerge w:val="restart"/>
            <w:tcMar>
              <w:left w:w="11" w:type="dxa"/>
              <w:right w:w="11" w:type="dxa"/>
            </w:tcMar>
            <w:vAlign w:val="center"/>
            <w:hideMark/>
          </w:tcPr>
          <w:p w14:paraId="542ED34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Principal datorat</w:t>
            </w:r>
          </w:p>
          <w:p w14:paraId="236BDD3A" w14:textId="77777777" w:rsidR="009D22B9" w:rsidRPr="005236D7" w:rsidRDefault="009D22B9" w:rsidP="00C85091">
            <w:pPr>
              <w:jc w:val="cente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(rate lunare egale)</w:t>
            </w:r>
          </w:p>
          <w:p w14:paraId="7C12C7C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644" w:type="dxa"/>
            <w:vMerge w:val="restart"/>
            <w:tcMar>
              <w:left w:w="11" w:type="dxa"/>
              <w:right w:w="11" w:type="dxa"/>
            </w:tcMar>
            <w:vAlign w:val="center"/>
            <w:hideMark/>
          </w:tcPr>
          <w:p w14:paraId="7786B844" w14:textId="77777777" w:rsidR="009D22B9" w:rsidRPr="00902B3B" w:rsidRDefault="009D22B9" w:rsidP="00C85091">
            <w:pPr>
              <w:jc w:val="center"/>
              <w:rPr>
                <w:rFonts w:ascii="Times New Roman" w:eastAsia="Times New Roman" w:hAnsi="Times New Roman"/>
                <w:i/>
                <w:iCs/>
                <w:color w:val="000000" w:themeColor="text1"/>
                <w:sz w:val="16"/>
                <w:szCs w:val="16"/>
                <w:lang w:val="ro-RO"/>
              </w:rPr>
            </w:pPr>
            <w:r w:rsidRPr="00902B3B">
              <w:rPr>
                <w:rFonts w:ascii="Times New Roman" w:eastAsia="Times New Roman" w:hAnsi="Times New Roman"/>
                <w:b/>
                <w:bCs/>
                <w:color w:val="000000" w:themeColor="text1"/>
                <w:sz w:val="16"/>
                <w:szCs w:val="16"/>
                <w:lang w:val="ro-RO"/>
              </w:rPr>
              <w:t xml:space="preserve">Rata </w:t>
            </w:r>
            <w:r w:rsidRPr="00902B3B">
              <w:rPr>
                <w:rFonts w:ascii="Times New Roman" w:eastAsia="Times New Roman" w:hAnsi="Times New Roman"/>
                <w:color w:val="000000" w:themeColor="text1"/>
                <w:sz w:val="16"/>
                <w:szCs w:val="16"/>
                <w:lang w:val="ro-RO"/>
              </w:rPr>
              <w:t>(principal + dobânda)</w:t>
            </w:r>
          </w:p>
          <w:p w14:paraId="0657F188"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490" w:type="dxa"/>
            <w:vMerge w:val="restart"/>
            <w:tcMar>
              <w:left w:w="11" w:type="dxa"/>
              <w:right w:w="11" w:type="dxa"/>
            </w:tcMar>
            <w:vAlign w:val="center"/>
            <w:hideMark/>
          </w:tcPr>
          <w:p w14:paraId="76D9A660"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Sold lunar</w:t>
            </w:r>
          </w:p>
          <w:p w14:paraId="16D0A504"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714" w:type="dxa"/>
            <w:vMerge w:val="restart"/>
            <w:tcMar>
              <w:left w:w="11" w:type="dxa"/>
              <w:right w:w="11" w:type="dxa"/>
            </w:tcMar>
            <w:vAlign w:val="center"/>
            <w:hideMark/>
          </w:tcPr>
          <w:p w14:paraId="5D5752E8"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Comision 1*</w:t>
            </w:r>
          </w:p>
          <w:p w14:paraId="7A1480EB"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846" w:type="dxa"/>
            <w:vMerge w:val="restart"/>
            <w:tcMar>
              <w:left w:w="11" w:type="dxa"/>
              <w:right w:w="11" w:type="dxa"/>
            </w:tcMar>
            <w:vAlign w:val="center"/>
            <w:hideMark/>
          </w:tcPr>
          <w:p w14:paraId="7FA2B420"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Comision 2*</w:t>
            </w:r>
          </w:p>
          <w:p w14:paraId="1FE51A1A"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310" w:type="dxa"/>
            <w:vMerge w:val="restart"/>
            <w:tcMar>
              <w:left w:w="11" w:type="dxa"/>
              <w:right w:w="11" w:type="dxa"/>
            </w:tcMar>
            <w:vAlign w:val="center"/>
            <w:hideMark/>
          </w:tcPr>
          <w:p w14:paraId="33270F4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w:t>
            </w:r>
          </w:p>
        </w:tc>
        <w:tc>
          <w:tcPr>
            <w:tcW w:w="0" w:type="auto"/>
            <w:vMerge w:val="restart"/>
            <w:tcMar>
              <w:left w:w="11" w:type="dxa"/>
              <w:right w:w="11" w:type="dxa"/>
            </w:tcMar>
            <w:vAlign w:val="center"/>
            <w:hideMark/>
          </w:tcPr>
          <w:p w14:paraId="7C8189E7"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Comision n*</w:t>
            </w:r>
          </w:p>
          <w:p w14:paraId="109459D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968" w:type="dxa"/>
            <w:vMerge w:val="restart"/>
            <w:tcMar>
              <w:left w:w="11" w:type="dxa"/>
              <w:right w:w="11" w:type="dxa"/>
            </w:tcMar>
            <w:vAlign w:val="center"/>
            <w:hideMark/>
          </w:tcPr>
          <w:p w14:paraId="2646FE0C"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Total comisioane, taxe și alte speze</w:t>
            </w:r>
          </w:p>
          <w:p w14:paraId="0C8CD8A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1155" w:type="dxa"/>
            <w:gridSpan w:val="2"/>
            <w:tcMar>
              <w:left w:w="11" w:type="dxa"/>
              <w:right w:w="11" w:type="dxa"/>
            </w:tcMar>
            <w:vAlign w:val="center"/>
            <w:hideMark/>
          </w:tcPr>
          <w:p w14:paraId="125FF3F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Total cost credit</w:t>
            </w:r>
          </w:p>
          <w:p w14:paraId="061EB27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r>
      <w:tr w:rsidR="009D22B9" w:rsidRPr="00902B3B" w14:paraId="0001F154" w14:textId="77777777" w:rsidTr="00C85091">
        <w:trPr>
          <w:trHeight w:val="601"/>
          <w:tblHeader/>
        </w:trPr>
        <w:tc>
          <w:tcPr>
            <w:tcW w:w="446" w:type="dxa"/>
            <w:vMerge/>
            <w:tcMar>
              <w:left w:w="11" w:type="dxa"/>
              <w:right w:w="11" w:type="dxa"/>
            </w:tcMar>
            <w:vAlign w:val="center"/>
            <w:hideMark/>
          </w:tcPr>
          <w:p w14:paraId="384E1607"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400" w:type="dxa"/>
            <w:vMerge/>
            <w:tcMar>
              <w:left w:w="11" w:type="dxa"/>
              <w:right w:w="11" w:type="dxa"/>
            </w:tcMar>
            <w:vAlign w:val="center"/>
            <w:hideMark/>
          </w:tcPr>
          <w:p w14:paraId="26AFDDA4"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710" w:type="dxa"/>
            <w:vMerge/>
            <w:tcMar>
              <w:left w:w="11" w:type="dxa"/>
              <w:right w:w="11" w:type="dxa"/>
            </w:tcMar>
            <w:vAlign w:val="center"/>
            <w:hideMark/>
          </w:tcPr>
          <w:p w14:paraId="43D6A0EA"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432" w:type="dxa"/>
            <w:tcMar>
              <w:left w:w="11" w:type="dxa"/>
              <w:right w:w="11" w:type="dxa"/>
            </w:tcMar>
            <w:vAlign w:val="center"/>
            <w:hideMark/>
          </w:tcPr>
          <w:p w14:paraId="1BE7FDA9"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w:t>
            </w:r>
          </w:p>
        </w:tc>
        <w:tc>
          <w:tcPr>
            <w:tcW w:w="573" w:type="dxa"/>
            <w:tcMar>
              <w:left w:w="11" w:type="dxa"/>
              <w:right w:w="11" w:type="dxa"/>
            </w:tcMar>
            <w:vAlign w:val="center"/>
            <w:hideMark/>
          </w:tcPr>
          <w:p w14:paraId="2DFB0F44"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 xml:space="preserve">valoare/ lună </w:t>
            </w:r>
          </w:p>
          <w:p w14:paraId="13857980" w14:textId="77777777" w:rsidR="009D22B9" w:rsidRPr="00902B3B" w:rsidRDefault="009D22B9" w:rsidP="00C85091">
            <w:pPr>
              <w:jc w:val="center"/>
              <w:rPr>
                <w:rFonts w:ascii="Times New Roman" w:eastAsia="Times New Roman" w:hAnsi="Times New Roman"/>
                <w:i/>
                <w:i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627" w:type="dxa"/>
            <w:tcMar>
              <w:left w:w="11" w:type="dxa"/>
              <w:right w:w="11" w:type="dxa"/>
            </w:tcMar>
            <w:vAlign w:val="center"/>
            <w:hideMark/>
          </w:tcPr>
          <w:p w14:paraId="0292D628"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Cumulat</w:t>
            </w:r>
          </w:p>
          <w:p w14:paraId="562E67EA"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781" w:type="dxa"/>
            <w:vMerge/>
            <w:tcMar>
              <w:left w:w="11" w:type="dxa"/>
              <w:right w:w="11" w:type="dxa"/>
            </w:tcMar>
            <w:vAlign w:val="center"/>
            <w:hideMark/>
          </w:tcPr>
          <w:p w14:paraId="4D555C5E"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644" w:type="dxa"/>
            <w:vMerge/>
            <w:tcMar>
              <w:left w:w="11" w:type="dxa"/>
              <w:right w:w="11" w:type="dxa"/>
            </w:tcMar>
            <w:vAlign w:val="center"/>
            <w:hideMark/>
          </w:tcPr>
          <w:p w14:paraId="5EC56341"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490" w:type="dxa"/>
            <w:vMerge/>
            <w:tcMar>
              <w:left w:w="11" w:type="dxa"/>
              <w:right w:w="11" w:type="dxa"/>
            </w:tcMar>
            <w:vAlign w:val="center"/>
            <w:hideMark/>
          </w:tcPr>
          <w:p w14:paraId="557D9E09"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714" w:type="dxa"/>
            <w:vMerge/>
            <w:tcMar>
              <w:left w:w="11" w:type="dxa"/>
              <w:right w:w="11" w:type="dxa"/>
            </w:tcMar>
            <w:vAlign w:val="center"/>
            <w:hideMark/>
          </w:tcPr>
          <w:p w14:paraId="4F24AEE9"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846" w:type="dxa"/>
            <w:vMerge/>
            <w:tcMar>
              <w:left w:w="11" w:type="dxa"/>
              <w:right w:w="11" w:type="dxa"/>
            </w:tcMar>
            <w:vAlign w:val="center"/>
            <w:hideMark/>
          </w:tcPr>
          <w:p w14:paraId="4D571336"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310" w:type="dxa"/>
            <w:vMerge/>
            <w:tcMar>
              <w:left w:w="11" w:type="dxa"/>
              <w:right w:w="11" w:type="dxa"/>
            </w:tcMar>
            <w:vAlign w:val="center"/>
            <w:hideMark/>
          </w:tcPr>
          <w:p w14:paraId="2088CE0B"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0" w:type="auto"/>
            <w:vMerge/>
            <w:tcMar>
              <w:left w:w="11" w:type="dxa"/>
              <w:right w:w="11" w:type="dxa"/>
            </w:tcMar>
            <w:vAlign w:val="center"/>
            <w:hideMark/>
          </w:tcPr>
          <w:p w14:paraId="3B554427"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968" w:type="dxa"/>
            <w:vMerge/>
            <w:tcMar>
              <w:left w:w="11" w:type="dxa"/>
              <w:right w:w="11" w:type="dxa"/>
            </w:tcMar>
            <w:vAlign w:val="center"/>
            <w:hideMark/>
          </w:tcPr>
          <w:p w14:paraId="512462EF"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573" w:type="dxa"/>
            <w:tcMar>
              <w:left w:w="11" w:type="dxa"/>
              <w:right w:w="11" w:type="dxa"/>
            </w:tcMar>
            <w:vAlign w:val="center"/>
            <w:hideMark/>
          </w:tcPr>
          <w:p w14:paraId="7BF451B3"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valoare/ luna</w:t>
            </w:r>
          </w:p>
        </w:tc>
        <w:tc>
          <w:tcPr>
            <w:tcW w:w="582" w:type="dxa"/>
            <w:tcMar>
              <w:left w:w="11" w:type="dxa"/>
              <w:right w:w="11" w:type="dxa"/>
            </w:tcMar>
            <w:vAlign w:val="center"/>
            <w:hideMark/>
          </w:tcPr>
          <w:p w14:paraId="66EF28ED"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cumulat</w:t>
            </w:r>
          </w:p>
        </w:tc>
      </w:tr>
      <w:tr w:rsidR="009D22B9" w:rsidRPr="00902B3B" w14:paraId="1ACD43F7" w14:textId="77777777" w:rsidTr="00C85091">
        <w:trPr>
          <w:trHeight w:val="170"/>
          <w:tblHeader/>
        </w:trPr>
        <w:tc>
          <w:tcPr>
            <w:tcW w:w="446" w:type="dxa"/>
            <w:noWrap/>
            <w:tcMar>
              <w:left w:w="11" w:type="dxa"/>
              <w:right w:w="11" w:type="dxa"/>
            </w:tcMar>
            <w:vAlign w:val="center"/>
            <w:hideMark/>
          </w:tcPr>
          <w:p w14:paraId="6593E633"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bookmarkStart w:id="2" w:name="_Hlk205296173"/>
            <w:bookmarkEnd w:id="0"/>
            <w:r w:rsidRPr="00902B3B">
              <w:rPr>
                <w:rFonts w:ascii="Times New Roman" w:eastAsia="Times New Roman" w:hAnsi="Times New Roman"/>
                <w:i/>
                <w:iCs/>
                <w:color w:val="000000" w:themeColor="text1"/>
                <w:sz w:val="12"/>
                <w:szCs w:val="12"/>
                <w:lang w:val="ro-RO"/>
              </w:rPr>
              <w:t>1</w:t>
            </w:r>
          </w:p>
        </w:tc>
        <w:tc>
          <w:tcPr>
            <w:tcW w:w="400" w:type="dxa"/>
            <w:noWrap/>
            <w:tcMar>
              <w:left w:w="11" w:type="dxa"/>
              <w:right w:w="11" w:type="dxa"/>
            </w:tcMar>
            <w:vAlign w:val="center"/>
            <w:hideMark/>
          </w:tcPr>
          <w:p w14:paraId="75F325B1"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2</w:t>
            </w:r>
          </w:p>
        </w:tc>
        <w:tc>
          <w:tcPr>
            <w:tcW w:w="710" w:type="dxa"/>
            <w:noWrap/>
            <w:tcMar>
              <w:left w:w="11" w:type="dxa"/>
              <w:right w:w="11" w:type="dxa"/>
            </w:tcMar>
            <w:vAlign w:val="center"/>
            <w:hideMark/>
          </w:tcPr>
          <w:p w14:paraId="0BF9E5F9"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3</w:t>
            </w:r>
          </w:p>
        </w:tc>
        <w:tc>
          <w:tcPr>
            <w:tcW w:w="432" w:type="dxa"/>
            <w:noWrap/>
            <w:tcMar>
              <w:left w:w="11" w:type="dxa"/>
              <w:right w:w="11" w:type="dxa"/>
            </w:tcMar>
            <w:vAlign w:val="center"/>
            <w:hideMark/>
          </w:tcPr>
          <w:p w14:paraId="0CF83FE0"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4</w:t>
            </w:r>
          </w:p>
        </w:tc>
        <w:tc>
          <w:tcPr>
            <w:tcW w:w="573" w:type="dxa"/>
            <w:noWrap/>
            <w:tcMar>
              <w:left w:w="11" w:type="dxa"/>
              <w:right w:w="11" w:type="dxa"/>
            </w:tcMar>
            <w:vAlign w:val="center"/>
            <w:hideMark/>
          </w:tcPr>
          <w:p w14:paraId="2AB7339E"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5</w:t>
            </w:r>
          </w:p>
        </w:tc>
        <w:tc>
          <w:tcPr>
            <w:tcW w:w="627" w:type="dxa"/>
            <w:noWrap/>
            <w:tcMar>
              <w:left w:w="11" w:type="dxa"/>
              <w:right w:w="11" w:type="dxa"/>
            </w:tcMar>
            <w:vAlign w:val="center"/>
            <w:hideMark/>
          </w:tcPr>
          <w:p w14:paraId="5143F390"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6</w:t>
            </w:r>
          </w:p>
        </w:tc>
        <w:tc>
          <w:tcPr>
            <w:tcW w:w="781" w:type="dxa"/>
            <w:noWrap/>
            <w:tcMar>
              <w:left w:w="11" w:type="dxa"/>
              <w:right w:w="11" w:type="dxa"/>
            </w:tcMar>
            <w:vAlign w:val="center"/>
            <w:hideMark/>
          </w:tcPr>
          <w:p w14:paraId="36E3B9DF"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7</w:t>
            </w:r>
          </w:p>
        </w:tc>
        <w:tc>
          <w:tcPr>
            <w:tcW w:w="644" w:type="dxa"/>
            <w:noWrap/>
            <w:tcMar>
              <w:left w:w="11" w:type="dxa"/>
              <w:right w:w="11" w:type="dxa"/>
            </w:tcMar>
            <w:vAlign w:val="center"/>
            <w:hideMark/>
          </w:tcPr>
          <w:p w14:paraId="595E82B1"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8 = 5 + 7</w:t>
            </w:r>
          </w:p>
        </w:tc>
        <w:tc>
          <w:tcPr>
            <w:tcW w:w="490" w:type="dxa"/>
            <w:noWrap/>
            <w:tcMar>
              <w:left w:w="11" w:type="dxa"/>
              <w:right w:w="11" w:type="dxa"/>
            </w:tcMar>
            <w:vAlign w:val="center"/>
            <w:hideMark/>
          </w:tcPr>
          <w:p w14:paraId="19C8A29C"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9</w:t>
            </w:r>
          </w:p>
        </w:tc>
        <w:tc>
          <w:tcPr>
            <w:tcW w:w="714" w:type="dxa"/>
            <w:noWrap/>
            <w:tcMar>
              <w:left w:w="11" w:type="dxa"/>
              <w:right w:w="11" w:type="dxa"/>
            </w:tcMar>
            <w:vAlign w:val="center"/>
            <w:hideMark/>
          </w:tcPr>
          <w:p w14:paraId="4112FA23"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10.1</w:t>
            </w:r>
          </w:p>
        </w:tc>
        <w:tc>
          <w:tcPr>
            <w:tcW w:w="846" w:type="dxa"/>
            <w:noWrap/>
            <w:tcMar>
              <w:left w:w="11" w:type="dxa"/>
              <w:right w:w="11" w:type="dxa"/>
            </w:tcMar>
            <w:vAlign w:val="center"/>
            <w:hideMark/>
          </w:tcPr>
          <w:p w14:paraId="1012E4CA"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10.2</w:t>
            </w:r>
          </w:p>
        </w:tc>
        <w:tc>
          <w:tcPr>
            <w:tcW w:w="310" w:type="dxa"/>
            <w:noWrap/>
            <w:tcMar>
              <w:left w:w="11" w:type="dxa"/>
              <w:right w:w="11" w:type="dxa"/>
            </w:tcMar>
            <w:vAlign w:val="center"/>
            <w:hideMark/>
          </w:tcPr>
          <w:p w14:paraId="3FDFC537"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w:t>
            </w:r>
          </w:p>
        </w:tc>
        <w:tc>
          <w:tcPr>
            <w:tcW w:w="0" w:type="auto"/>
            <w:noWrap/>
            <w:tcMar>
              <w:left w:w="11" w:type="dxa"/>
              <w:right w:w="11" w:type="dxa"/>
            </w:tcMar>
            <w:vAlign w:val="center"/>
            <w:hideMark/>
          </w:tcPr>
          <w:p w14:paraId="069DB2CA"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10.n</w:t>
            </w:r>
          </w:p>
        </w:tc>
        <w:tc>
          <w:tcPr>
            <w:tcW w:w="968" w:type="dxa"/>
            <w:noWrap/>
            <w:tcMar>
              <w:left w:w="11" w:type="dxa"/>
              <w:right w:w="11" w:type="dxa"/>
            </w:tcMar>
            <w:vAlign w:val="center"/>
            <w:hideMark/>
          </w:tcPr>
          <w:p w14:paraId="6AE0A0C2"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11=∑(10.1…10n)</w:t>
            </w:r>
          </w:p>
        </w:tc>
        <w:tc>
          <w:tcPr>
            <w:tcW w:w="573" w:type="dxa"/>
            <w:noWrap/>
            <w:tcMar>
              <w:left w:w="11" w:type="dxa"/>
              <w:right w:w="11" w:type="dxa"/>
            </w:tcMar>
            <w:vAlign w:val="center"/>
            <w:hideMark/>
          </w:tcPr>
          <w:p w14:paraId="46842737"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12 = 5+11</w:t>
            </w:r>
          </w:p>
        </w:tc>
        <w:tc>
          <w:tcPr>
            <w:tcW w:w="582" w:type="dxa"/>
            <w:noWrap/>
            <w:tcMar>
              <w:left w:w="11" w:type="dxa"/>
              <w:right w:w="11" w:type="dxa"/>
            </w:tcMar>
            <w:vAlign w:val="center"/>
            <w:hideMark/>
          </w:tcPr>
          <w:p w14:paraId="56E142D2"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13</w:t>
            </w:r>
          </w:p>
        </w:tc>
      </w:tr>
      <w:bookmarkEnd w:id="1"/>
      <w:bookmarkEnd w:id="2"/>
      <w:tr w:rsidR="009D22B9" w:rsidRPr="00902B3B" w14:paraId="2820F514" w14:textId="77777777" w:rsidTr="00C85091">
        <w:trPr>
          <w:trHeight w:val="283"/>
        </w:trPr>
        <w:tc>
          <w:tcPr>
            <w:tcW w:w="446" w:type="dxa"/>
            <w:noWrap/>
            <w:tcMar>
              <w:left w:w="11" w:type="dxa"/>
              <w:right w:w="11" w:type="dxa"/>
            </w:tcMar>
            <w:vAlign w:val="center"/>
          </w:tcPr>
          <w:p w14:paraId="4FB50DC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2025</w:t>
            </w:r>
          </w:p>
        </w:tc>
        <w:tc>
          <w:tcPr>
            <w:tcW w:w="400" w:type="dxa"/>
            <w:noWrap/>
            <w:tcMar>
              <w:left w:w="11" w:type="dxa"/>
              <w:right w:w="11" w:type="dxa"/>
            </w:tcMar>
            <w:vAlign w:val="center"/>
          </w:tcPr>
          <w:p w14:paraId="6FDD99B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dec</w:t>
            </w:r>
          </w:p>
        </w:tc>
        <w:tc>
          <w:tcPr>
            <w:tcW w:w="710" w:type="dxa"/>
            <w:noWrap/>
            <w:tcMar>
              <w:left w:w="11" w:type="dxa"/>
              <w:right w:w="11" w:type="dxa"/>
            </w:tcMar>
            <w:vAlign w:val="center"/>
            <w:hideMark/>
          </w:tcPr>
          <w:p w14:paraId="235E5A2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75B5097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3D3A0EA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774FE0A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4E6B0A7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7B7C508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6B29AC0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38B9348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3420EA7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6DD0E09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0145655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5E4C812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3803C63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03D89D8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464AE2CE" w14:textId="77777777" w:rsidTr="00C85091">
        <w:trPr>
          <w:trHeight w:val="283"/>
        </w:trPr>
        <w:tc>
          <w:tcPr>
            <w:tcW w:w="446" w:type="dxa"/>
            <w:noWrap/>
            <w:tcMar>
              <w:left w:w="11" w:type="dxa"/>
              <w:right w:w="11" w:type="dxa"/>
            </w:tcMar>
            <w:vAlign w:val="center"/>
          </w:tcPr>
          <w:p w14:paraId="1366C55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68ADD34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Ian</w:t>
            </w:r>
          </w:p>
        </w:tc>
        <w:tc>
          <w:tcPr>
            <w:tcW w:w="710" w:type="dxa"/>
            <w:noWrap/>
            <w:tcMar>
              <w:left w:w="11" w:type="dxa"/>
              <w:right w:w="11" w:type="dxa"/>
            </w:tcMar>
            <w:vAlign w:val="center"/>
            <w:hideMark/>
          </w:tcPr>
          <w:p w14:paraId="6F90275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0842CDF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05E4329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1E762EC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36EDC3F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5A849B1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2C3FE8C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2AD1DF1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5067D25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39FE1A4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6443874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0DA9E5C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49E07FC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4492942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3BCC2B27" w14:textId="77777777" w:rsidTr="00C85091">
        <w:trPr>
          <w:trHeight w:val="283"/>
        </w:trPr>
        <w:tc>
          <w:tcPr>
            <w:tcW w:w="446" w:type="dxa"/>
            <w:noWrap/>
            <w:tcMar>
              <w:left w:w="11" w:type="dxa"/>
              <w:right w:w="11" w:type="dxa"/>
            </w:tcMar>
            <w:vAlign w:val="center"/>
          </w:tcPr>
          <w:p w14:paraId="41EBC09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0C4947B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feb</w:t>
            </w:r>
          </w:p>
        </w:tc>
        <w:tc>
          <w:tcPr>
            <w:tcW w:w="710" w:type="dxa"/>
            <w:noWrap/>
            <w:tcMar>
              <w:left w:w="11" w:type="dxa"/>
              <w:right w:w="11" w:type="dxa"/>
            </w:tcMar>
            <w:vAlign w:val="center"/>
            <w:hideMark/>
          </w:tcPr>
          <w:p w14:paraId="7250000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021F001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7A54291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09B8EE9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16A5C6E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70CBB67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522523A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75D52E0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0E52DDF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1C1B160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5629636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0CD69A1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1FE1547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2273493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269121DB" w14:textId="77777777" w:rsidTr="00C85091">
        <w:trPr>
          <w:trHeight w:val="283"/>
        </w:trPr>
        <w:tc>
          <w:tcPr>
            <w:tcW w:w="446" w:type="dxa"/>
            <w:noWrap/>
            <w:tcMar>
              <w:left w:w="11" w:type="dxa"/>
              <w:right w:w="11" w:type="dxa"/>
            </w:tcMar>
            <w:vAlign w:val="center"/>
          </w:tcPr>
          <w:p w14:paraId="22A05A2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7CAF3B9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mar</w:t>
            </w:r>
          </w:p>
        </w:tc>
        <w:tc>
          <w:tcPr>
            <w:tcW w:w="710" w:type="dxa"/>
            <w:noWrap/>
            <w:tcMar>
              <w:left w:w="11" w:type="dxa"/>
              <w:right w:w="11" w:type="dxa"/>
            </w:tcMar>
            <w:vAlign w:val="center"/>
            <w:hideMark/>
          </w:tcPr>
          <w:p w14:paraId="698F181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319C997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5FB7C23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27A2B85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2886747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492FB08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45952CE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06E944D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3E01825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5AF1B52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05BF241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10D90D9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71EAC49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5684252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2570A8B7" w14:textId="77777777" w:rsidTr="00C85091">
        <w:trPr>
          <w:trHeight w:val="283"/>
        </w:trPr>
        <w:tc>
          <w:tcPr>
            <w:tcW w:w="446" w:type="dxa"/>
            <w:noWrap/>
            <w:tcMar>
              <w:left w:w="11" w:type="dxa"/>
              <w:right w:w="11" w:type="dxa"/>
            </w:tcMar>
            <w:vAlign w:val="center"/>
          </w:tcPr>
          <w:p w14:paraId="28CC913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4AECEAB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xml:space="preserve">apr </w:t>
            </w:r>
          </w:p>
        </w:tc>
        <w:tc>
          <w:tcPr>
            <w:tcW w:w="710" w:type="dxa"/>
            <w:noWrap/>
            <w:tcMar>
              <w:left w:w="11" w:type="dxa"/>
              <w:right w:w="11" w:type="dxa"/>
            </w:tcMar>
            <w:vAlign w:val="center"/>
            <w:hideMark/>
          </w:tcPr>
          <w:p w14:paraId="7DF442B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1EB166F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16C6DF0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6666E13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13DAD45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4D120EB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48CC346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5D03927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6D177FE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3993A1F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6FB9EFD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4B32631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671069D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7BB9E41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4EB44E96" w14:textId="77777777" w:rsidTr="00C85091">
        <w:trPr>
          <w:trHeight w:val="283"/>
        </w:trPr>
        <w:tc>
          <w:tcPr>
            <w:tcW w:w="446" w:type="dxa"/>
            <w:noWrap/>
            <w:tcMar>
              <w:left w:w="11" w:type="dxa"/>
              <w:right w:w="11" w:type="dxa"/>
            </w:tcMar>
            <w:vAlign w:val="center"/>
          </w:tcPr>
          <w:p w14:paraId="6E054447" w14:textId="77777777" w:rsidR="009D22B9" w:rsidRPr="00902B3B" w:rsidRDefault="009D22B9" w:rsidP="00C85091">
            <w:pPr>
              <w:rPr>
                <w:rFonts w:ascii="Times New Roman" w:eastAsia="Times New Roman" w:hAnsi="Times New Roman"/>
                <w:b/>
                <w:bCs/>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5B1942C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mai</w:t>
            </w:r>
          </w:p>
        </w:tc>
        <w:tc>
          <w:tcPr>
            <w:tcW w:w="710" w:type="dxa"/>
            <w:noWrap/>
            <w:tcMar>
              <w:left w:w="11" w:type="dxa"/>
              <w:right w:w="11" w:type="dxa"/>
            </w:tcMar>
            <w:vAlign w:val="center"/>
            <w:hideMark/>
          </w:tcPr>
          <w:p w14:paraId="732427E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4D1BD80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403B825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4604693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32448D5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0AEF04D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0E999BD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35FBC0D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162129F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1153648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4744AF0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30FAFEB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80AE9F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45BF15C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162D9FEC" w14:textId="77777777" w:rsidTr="00C85091">
        <w:trPr>
          <w:trHeight w:val="283"/>
        </w:trPr>
        <w:tc>
          <w:tcPr>
            <w:tcW w:w="446" w:type="dxa"/>
            <w:noWrap/>
            <w:tcMar>
              <w:left w:w="11" w:type="dxa"/>
              <w:right w:w="11" w:type="dxa"/>
            </w:tcMar>
            <w:vAlign w:val="center"/>
          </w:tcPr>
          <w:p w14:paraId="7637A6A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500176E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iun</w:t>
            </w:r>
          </w:p>
        </w:tc>
        <w:tc>
          <w:tcPr>
            <w:tcW w:w="710" w:type="dxa"/>
            <w:noWrap/>
            <w:tcMar>
              <w:left w:w="11" w:type="dxa"/>
              <w:right w:w="11" w:type="dxa"/>
            </w:tcMar>
            <w:vAlign w:val="center"/>
            <w:hideMark/>
          </w:tcPr>
          <w:p w14:paraId="633AC60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60CC7D3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1FEBC1E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327A937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2378CA5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6BF78B0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129E5FF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60D381E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2D2A931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5558D67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4C2813D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388D973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AEFD63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4DFA4B7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0B0DC7B1" w14:textId="77777777" w:rsidTr="00C85091">
        <w:trPr>
          <w:trHeight w:val="283"/>
        </w:trPr>
        <w:tc>
          <w:tcPr>
            <w:tcW w:w="446" w:type="dxa"/>
            <w:noWrap/>
            <w:tcMar>
              <w:left w:w="11" w:type="dxa"/>
              <w:right w:w="11" w:type="dxa"/>
            </w:tcMar>
            <w:vAlign w:val="center"/>
          </w:tcPr>
          <w:p w14:paraId="6F5CE11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5934570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iul</w:t>
            </w:r>
          </w:p>
        </w:tc>
        <w:tc>
          <w:tcPr>
            <w:tcW w:w="710" w:type="dxa"/>
            <w:noWrap/>
            <w:tcMar>
              <w:left w:w="11" w:type="dxa"/>
              <w:right w:w="11" w:type="dxa"/>
            </w:tcMar>
            <w:vAlign w:val="center"/>
            <w:hideMark/>
          </w:tcPr>
          <w:p w14:paraId="47FC2E9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3095334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66DCD00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4025A74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7F906AD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625EF46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6FD3B01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27167E6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24FC039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7321BCD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7055BAC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23EA385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6B7FF3F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26BF117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1B28FA16" w14:textId="77777777" w:rsidTr="00C85091">
        <w:trPr>
          <w:trHeight w:val="283"/>
        </w:trPr>
        <w:tc>
          <w:tcPr>
            <w:tcW w:w="446" w:type="dxa"/>
            <w:noWrap/>
            <w:tcMar>
              <w:left w:w="11" w:type="dxa"/>
              <w:right w:w="11" w:type="dxa"/>
            </w:tcMar>
            <w:vAlign w:val="center"/>
          </w:tcPr>
          <w:p w14:paraId="2AB2936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1FCD1EC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aug</w:t>
            </w:r>
          </w:p>
        </w:tc>
        <w:tc>
          <w:tcPr>
            <w:tcW w:w="710" w:type="dxa"/>
            <w:noWrap/>
            <w:tcMar>
              <w:left w:w="11" w:type="dxa"/>
              <w:right w:w="11" w:type="dxa"/>
            </w:tcMar>
            <w:vAlign w:val="center"/>
          </w:tcPr>
          <w:p w14:paraId="1B2160CD"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32" w:type="dxa"/>
            <w:noWrap/>
            <w:tcMar>
              <w:left w:w="11" w:type="dxa"/>
              <w:right w:w="11" w:type="dxa"/>
            </w:tcMar>
            <w:vAlign w:val="center"/>
          </w:tcPr>
          <w:p w14:paraId="6A8B6306"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0062D31F"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27" w:type="dxa"/>
            <w:noWrap/>
            <w:tcMar>
              <w:left w:w="11" w:type="dxa"/>
              <w:right w:w="11" w:type="dxa"/>
            </w:tcMar>
            <w:vAlign w:val="center"/>
          </w:tcPr>
          <w:p w14:paraId="6A49FBFD"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81" w:type="dxa"/>
            <w:noWrap/>
            <w:tcMar>
              <w:left w:w="11" w:type="dxa"/>
              <w:right w:w="11" w:type="dxa"/>
            </w:tcMar>
            <w:vAlign w:val="center"/>
          </w:tcPr>
          <w:p w14:paraId="33550DCD"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44" w:type="dxa"/>
            <w:noWrap/>
            <w:tcMar>
              <w:left w:w="11" w:type="dxa"/>
              <w:right w:w="11" w:type="dxa"/>
            </w:tcMar>
            <w:vAlign w:val="center"/>
          </w:tcPr>
          <w:p w14:paraId="60FF411F"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90" w:type="dxa"/>
            <w:noWrap/>
            <w:tcMar>
              <w:left w:w="11" w:type="dxa"/>
              <w:right w:w="11" w:type="dxa"/>
            </w:tcMar>
            <w:vAlign w:val="center"/>
          </w:tcPr>
          <w:p w14:paraId="3B721F53"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14" w:type="dxa"/>
            <w:noWrap/>
            <w:tcMar>
              <w:left w:w="11" w:type="dxa"/>
              <w:right w:w="11" w:type="dxa"/>
            </w:tcMar>
            <w:vAlign w:val="center"/>
          </w:tcPr>
          <w:p w14:paraId="24287D8F"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846" w:type="dxa"/>
            <w:noWrap/>
            <w:tcMar>
              <w:left w:w="11" w:type="dxa"/>
              <w:right w:w="11" w:type="dxa"/>
            </w:tcMar>
            <w:vAlign w:val="center"/>
          </w:tcPr>
          <w:p w14:paraId="40659896"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310" w:type="dxa"/>
            <w:noWrap/>
            <w:tcMar>
              <w:left w:w="11" w:type="dxa"/>
              <w:right w:w="11" w:type="dxa"/>
            </w:tcMar>
            <w:vAlign w:val="center"/>
          </w:tcPr>
          <w:p w14:paraId="149B90D4"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0" w:type="auto"/>
            <w:noWrap/>
            <w:tcMar>
              <w:left w:w="11" w:type="dxa"/>
              <w:right w:w="11" w:type="dxa"/>
            </w:tcMar>
            <w:vAlign w:val="center"/>
          </w:tcPr>
          <w:p w14:paraId="2F0FE2CB"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968" w:type="dxa"/>
            <w:noWrap/>
            <w:tcMar>
              <w:left w:w="11" w:type="dxa"/>
              <w:right w:w="11" w:type="dxa"/>
            </w:tcMar>
            <w:vAlign w:val="center"/>
          </w:tcPr>
          <w:p w14:paraId="0F7C4E0E"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2ECB2D6D"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82" w:type="dxa"/>
            <w:noWrap/>
            <w:tcMar>
              <w:left w:w="11" w:type="dxa"/>
              <w:right w:w="11" w:type="dxa"/>
            </w:tcMar>
            <w:vAlign w:val="center"/>
          </w:tcPr>
          <w:p w14:paraId="439A8D3B" w14:textId="77777777" w:rsidR="009D22B9" w:rsidRPr="00902B3B" w:rsidRDefault="009D22B9" w:rsidP="00C85091">
            <w:pPr>
              <w:rPr>
                <w:rFonts w:ascii="Times New Roman" w:eastAsia="Times New Roman" w:hAnsi="Times New Roman"/>
                <w:color w:val="000000" w:themeColor="text1"/>
                <w:sz w:val="16"/>
                <w:szCs w:val="16"/>
                <w:lang w:val="ro-RO"/>
              </w:rPr>
            </w:pPr>
          </w:p>
        </w:tc>
      </w:tr>
      <w:tr w:rsidR="009D22B9" w:rsidRPr="00902B3B" w14:paraId="614193C8" w14:textId="77777777" w:rsidTr="00C85091">
        <w:trPr>
          <w:trHeight w:val="283"/>
        </w:trPr>
        <w:tc>
          <w:tcPr>
            <w:tcW w:w="446" w:type="dxa"/>
            <w:noWrap/>
            <w:tcMar>
              <w:left w:w="11" w:type="dxa"/>
              <w:right w:w="11" w:type="dxa"/>
            </w:tcMar>
            <w:vAlign w:val="center"/>
          </w:tcPr>
          <w:p w14:paraId="0E0ED5D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6A2D72C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sep</w:t>
            </w:r>
          </w:p>
        </w:tc>
        <w:tc>
          <w:tcPr>
            <w:tcW w:w="710" w:type="dxa"/>
            <w:noWrap/>
            <w:tcMar>
              <w:left w:w="11" w:type="dxa"/>
              <w:right w:w="11" w:type="dxa"/>
            </w:tcMar>
            <w:vAlign w:val="center"/>
            <w:hideMark/>
          </w:tcPr>
          <w:p w14:paraId="6C9899C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354F3EB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3C25653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01A8E96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480F59B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0FF1323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331F8B5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5C3281D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18AD10F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4271B6F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tcMar>
              <w:left w:w="11" w:type="dxa"/>
              <w:right w:w="11" w:type="dxa"/>
            </w:tcMar>
            <w:vAlign w:val="center"/>
            <w:hideMark/>
          </w:tcPr>
          <w:p w14:paraId="1F8501A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4C9CB73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332E5DA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14CB95E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4E330B23" w14:textId="77777777" w:rsidTr="00C85091">
        <w:trPr>
          <w:trHeight w:val="283"/>
        </w:trPr>
        <w:tc>
          <w:tcPr>
            <w:tcW w:w="446" w:type="dxa"/>
            <w:noWrap/>
            <w:tcMar>
              <w:left w:w="11" w:type="dxa"/>
              <w:right w:w="11" w:type="dxa"/>
            </w:tcMar>
            <w:vAlign w:val="center"/>
          </w:tcPr>
          <w:p w14:paraId="2BCF3E9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48A1060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oct</w:t>
            </w:r>
          </w:p>
        </w:tc>
        <w:tc>
          <w:tcPr>
            <w:tcW w:w="710" w:type="dxa"/>
            <w:noWrap/>
            <w:tcMar>
              <w:left w:w="11" w:type="dxa"/>
              <w:right w:w="11" w:type="dxa"/>
            </w:tcMar>
            <w:vAlign w:val="center"/>
            <w:hideMark/>
          </w:tcPr>
          <w:p w14:paraId="6470952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4E16E0D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5EBD8D7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28E9393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1644E02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6B58049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2AB51F8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0188201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5E43F13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6F89A32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0E45AC4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21EEB27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5D40C86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195432F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678ED4CB" w14:textId="77777777" w:rsidTr="00C85091">
        <w:trPr>
          <w:trHeight w:val="283"/>
        </w:trPr>
        <w:tc>
          <w:tcPr>
            <w:tcW w:w="446" w:type="dxa"/>
            <w:noWrap/>
            <w:tcMar>
              <w:left w:w="11" w:type="dxa"/>
              <w:right w:w="11" w:type="dxa"/>
            </w:tcMar>
            <w:vAlign w:val="center"/>
          </w:tcPr>
          <w:p w14:paraId="173F116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698BBED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nov</w:t>
            </w:r>
          </w:p>
        </w:tc>
        <w:tc>
          <w:tcPr>
            <w:tcW w:w="710" w:type="dxa"/>
            <w:noWrap/>
            <w:tcMar>
              <w:left w:w="11" w:type="dxa"/>
              <w:right w:w="11" w:type="dxa"/>
            </w:tcMar>
            <w:vAlign w:val="center"/>
            <w:hideMark/>
          </w:tcPr>
          <w:p w14:paraId="3125F65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1867F0C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668BAF5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17D39D2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2C40287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345C8A5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5D34C94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4D1BA60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38BD3B9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4EA358D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6B94BD5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442FE4F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7C70442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79F282B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46380497" w14:textId="77777777" w:rsidTr="00C85091">
        <w:trPr>
          <w:trHeight w:val="283"/>
        </w:trPr>
        <w:tc>
          <w:tcPr>
            <w:tcW w:w="446" w:type="dxa"/>
            <w:noWrap/>
            <w:tcMar>
              <w:left w:w="11" w:type="dxa"/>
              <w:right w:w="11" w:type="dxa"/>
            </w:tcMar>
            <w:vAlign w:val="center"/>
          </w:tcPr>
          <w:p w14:paraId="6D864FE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54B3464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dec</w:t>
            </w:r>
          </w:p>
        </w:tc>
        <w:tc>
          <w:tcPr>
            <w:tcW w:w="710" w:type="dxa"/>
            <w:noWrap/>
            <w:tcMar>
              <w:left w:w="11" w:type="dxa"/>
              <w:right w:w="11" w:type="dxa"/>
            </w:tcMar>
            <w:vAlign w:val="center"/>
            <w:hideMark/>
          </w:tcPr>
          <w:p w14:paraId="7C9CD09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26FBEC4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9A53B1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42D8912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0945A76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5033647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5EA231D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0F5E4A8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2F5D5BC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2B96D97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552204A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15191A4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7F12556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7D627BE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7C62CA99" w14:textId="77777777" w:rsidTr="00C85091">
        <w:trPr>
          <w:trHeight w:val="283"/>
        </w:trPr>
        <w:tc>
          <w:tcPr>
            <w:tcW w:w="446" w:type="dxa"/>
            <w:noWrap/>
            <w:tcMar>
              <w:left w:w="11" w:type="dxa"/>
              <w:right w:w="11" w:type="dxa"/>
            </w:tcMar>
            <w:vAlign w:val="center"/>
          </w:tcPr>
          <w:p w14:paraId="6E14ED3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w:t>
            </w:r>
          </w:p>
        </w:tc>
        <w:tc>
          <w:tcPr>
            <w:tcW w:w="400" w:type="dxa"/>
            <w:noWrap/>
            <w:tcMar>
              <w:left w:w="11" w:type="dxa"/>
              <w:right w:w="11" w:type="dxa"/>
            </w:tcMar>
            <w:vAlign w:val="center"/>
          </w:tcPr>
          <w:p w14:paraId="33DC76EC"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10" w:type="dxa"/>
            <w:noWrap/>
            <w:tcMar>
              <w:left w:w="11" w:type="dxa"/>
              <w:right w:w="11" w:type="dxa"/>
            </w:tcMar>
            <w:vAlign w:val="center"/>
            <w:hideMark/>
          </w:tcPr>
          <w:p w14:paraId="2BCB1AF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29D670C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2B0CC6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739F0E1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37EBA34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65E3B36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6B677E9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7C705BD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7D7F4F9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181D5F0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39D2425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5246E38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0494BF6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597F1C0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0D7F0792" w14:textId="77777777" w:rsidTr="00C85091">
        <w:trPr>
          <w:trHeight w:val="170"/>
        </w:trPr>
        <w:tc>
          <w:tcPr>
            <w:tcW w:w="446" w:type="dxa"/>
            <w:noWrap/>
            <w:tcMar>
              <w:left w:w="11" w:type="dxa"/>
              <w:right w:w="11" w:type="dxa"/>
            </w:tcMar>
            <w:vAlign w:val="center"/>
          </w:tcPr>
          <w:p w14:paraId="7503472A" w14:textId="77777777" w:rsidR="009D22B9" w:rsidRPr="0009627B" w:rsidRDefault="009D22B9" w:rsidP="00C85091">
            <w:pPr>
              <w:rPr>
                <w:rFonts w:ascii="Times New Roman" w:eastAsia="Times New Roman" w:hAnsi="Times New Roman"/>
                <w:sz w:val="16"/>
                <w:szCs w:val="16"/>
                <w:lang w:val="ro-RO"/>
              </w:rPr>
            </w:pPr>
            <w:r w:rsidRPr="0009627B">
              <w:rPr>
                <w:rFonts w:ascii="Times New Roman" w:eastAsia="Times New Roman" w:hAnsi="Times New Roman"/>
                <w:sz w:val="16"/>
                <w:szCs w:val="16"/>
                <w:lang w:val="ro-RO"/>
              </w:rPr>
              <w:t>2040</w:t>
            </w:r>
          </w:p>
        </w:tc>
        <w:tc>
          <w:tcPr>
            <w:tcW w:w="400" w:type="dxa"/>
            <w:noWrap/>
            <w:tcMar>
              <w:left w:w="11" w:type="dxa"/>
              <w:right w:w="11" w:type="dxa"/>
            </w:tcMar>
            <w:vAlign w:val="center"/>
          </w:tcPr>
          <w:p w14:paraId="19CE1291" w14:textId="77777777" w:rsidR="009D22B9" w:rsidRPr="0009627B" w:rsidRDefault="009D22B9" w:rsidP="00C85091">
            <w:pPr>
              <w:rPr>
                <w:rFonts w:ascii="Times New Roman" w:eastAsia="Times New Roman" w:hAnsi="Times New Roman"/>
                <w:color w:val="000000" w:themeColor="text1"/>
                <w:sz w:val="16"/>
                <w:szCs w:val="16"/>
                <w:lang w:val="ro-RO"/>
              </w:rPr>
            </w:pPr>
            <w:r w:rsidRPr="0009627B">
              <w:rPr>
                <w:rFonts w:ascii="Times New Roman" w:eastAsia="Times New Roman" w:hAnsi="Times New Roman"/>
                <w:color w:val="000000" w:themeColor="text1"/>
                <w:sz w:val="16"/>
                <w:szCs w:val="16"/>
                <w:lang w:val="ro-RO"/>
              </w:rPr>
              <w:t>Luna 180</w:t>
            </w:r>
          </w:p>
        </w:tc>
        <w:tc>
          <w:tcPr>
            <w:tcW w:w="710" w:type="dxa"/>
            <w:noWrap/>
            <w:tcMar>
              <w:left w:w="11" w:type="dxa"/>
              <w:right w:w="11" w:type="dxa"/>
            </w:tcMar>
            <w:vAlign w:val="center"/>
          </w:tcPr>
          <w:p w14:paraId="11AB0558"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32" w:type="dxa"/>
            <w:noWrap/>
            <w:tcMar>
              <w:left w:w="11" w:type="dxa"/>
              <w:right w:w="11" w:type="dxa"/>
            </w:tcMar>
            <w:vAlign w:val="center"/>
          </w:tcPr>
          <w:p w14:paraId="68F8AB14"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26C7FB41"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27" w:type="dxa"/>
            <w:noWrap/>
            <w:tcMar>
              <w:left w:w="11" w:type="dxa"/>
              <w:right w:w="11" w:type="dxa"/>
            </w:tcMar>
            <w:vAlign w:val="center"/>
          </w:tcPr>
          <w:p w14:paraId="60FEB00C"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81" w:type="dxa"/>
            <w:noWrap/>
            <w:tcMar>
              <w:left w:w="11" w:type="dxa"/>
              <w:right w:w="11" w:type="dxa"/>
            </w:tcMar>
            <w:vAlign w:val="center"/>
          </w:tcPr>
          <w:p w14:paraId="25B4A87C"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44" w:type="dxa"/>
            <w:noWrap/>
            <w:tcMar>
              <w:left w:w="11" w:type="dxa"/>
              <w:right w:w="11" w:type="dxa"/>
            </w:tcMar>
            <w:vAlign w:val="center"/>
          </w:tcPr>
          <w:p w14:paraId="1EB054A5"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90" w:type="dxa"/>
            <w:noWrap/>
            <w:tcMar>
              <w:left w:w="11" w:type="dxa"/>
              <w:right w:w="11" w:type="dxa"/>
            </w:tcMar>
            <w:vAlign w:val="center"/>
          </w:tcPr>
          <w:p w14:paraId="6DAC0F3C"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14" w:type="dxa"/>
            <w:noWrap/>
            <w:tcMar>
              <w:left w:w="11" w:type="dxa"/>
              <w:right w:w="11" w:type="dxa"/>
            </w:tcMar>
            <w:vAlign w:val="center"/>
          </w:tcPr>
          <w:p w14:paraId="7CD17411"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846" w:type="dxa"/>
            <w:noWrap/>
            <w:tcMar>
              <w:left w:w="11" w:type="dxa"/>
              <w:right w:w="11" w:type="dxa"/>
            </w:tcMar>
            <w:vAlign w:val="center"/>
          </w:tcPr>
          <w:p w14:paraId="0A5EB960"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310" w:type="dxa"/>
            <w:noWrap/>
            <w:tcMar>
              <w:left w:w="11" w:type="dxa"/>
              <w:right w:w="11" w:type="dxa"/>
            </w:tcMar>
            <w:vAlign w:val="center"/>
          </w:tcPr>
          <w:p w14:paraId="6EFA3B77"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0" w:type="auto"/>
            <w:noWrap/>
            <w:tcMar>
              <w:left w:w="11" w:type="dxa"/>
              <w:right w:w="11" w:type="dxa"/>
            </w:tcMar>
            <w:vAlign w:val="center"/>
          </w:tcPr>
          <w:p w14:paraId="10C828CA"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968" w:type="dxa"/>
            <w:noWrap/>
            <w:tcMar>
              <w:left w:w="11" w:type="dxa"/>
              <w:right w:w="11" w:type="dxa"/>
            </w:tcMar>
            <w:vAlign w:val="center"/>
          </w:tcPr>
          <w:p w14:paraId="69D177DD"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23F0591D"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82" w:type="dxa"/>
            <w:noWrap/>
            <w:tcMar>
              <w:left w:w="11" w:type="dxa"/>
              <w:right w:w="11" w:type="dxa"/>
            </w:tcMar>
            <w:vAlign w:val="center"/>
          </w:tcPr>
          <w:p w14:paraId="569782BA" w14:textId="77777777" w:rsidR="009D22B9" w:rsidRPr="00902B3B" w:rsidRDefault="009D22B9" w:rsidP="00C85091">
            <w:pPr>
              <w:rPr>
                <w:rFonts w:ascii="Times New Roman" w:eastAsia="Times New Roman" w:hAnsi="Times New Roman"/>
                <w:color w:val="000000" w:themeColor="text1"/>
                <w:sz w:val="16"/>
                <w:szCs w:val="16"/>
                <w:lang w:val="ro-RO"/>
              </w:rPr>
            </w:pPr>
          </w:p>
        </w:tc>
      </w:tr>
      <w:tr w:rsidR="009D22B9" w:rsidRPr="00DE0D54" w14:paraId="298A94AF" w14:textId="77777777" w:rsidTr="00C85091">
        <w:trPr>
          <w:trHeight w:val="1247"/>
        </w:trPr>
        <w:tc>
          <w:tcPr>
            <w:tcW w:w="9778" w:type="dxa"/>
            <w:gridSpan w:val="16"/>
            <w:tcMar>
              <w:left w:w="28" w:type="dxa"/>
              <w:right w:w="28" w:type="dxa"/>
            </w:tcMar>
            <w:vAlign w:val="center"/>
          </w:tcPr>
          <w:p w14:paraId="5D521207" w14:textId="77777777" w:rsidR="009D22B9" w:rsidRPr="00606A86" w:rsidRDefault="009D22B9" w:rsidP="00C85091">
            <w:pPr>
              <w:pStyle w:val="NoSpacing"/>
              <w:jc w:val="both"/>
              <w:rPr>
                <w:rFonts w:ascii="Times New Roman" w:hAnsi="Times New Roman"/>
                <w:sz w:val="16"/>
                <w:szCs w:val="16"/>
                <w:lang w:val="ro-RO"/>
              </w:rPr>
            </w:pPr>
            <w:r w:rsidRPr="00606A86">
              <w:rPr>
                <w:rFonts w:ascii="Times New Roman" w:hAnsi="Times New Roman"/>
                <w:sz w:val="16"/>
                <w:szCs w:val="16"/>
                <w:lang w:val="ro-RO"/>
              </w:rPr>
              <w:t>Ofertanții vor menționa în mod explicit denumirea fiecărui comision, taxă sau speză aplicabilă în legătură cu acordarea, derularea și rambursarea creditului.</w:t>
            </w:r>
          </w:p>
          <w:p w14:paraId="308A73E8" w14:textId="77777777" w:rsidR="009D22B9" w:rsidRPr="00606A86" w:rsidRDefault="009D22B9" w:rsidP="00C85091">
            <w:pPr>
              <w:pStyle w:val="NoSpacing"/>
              <w:jc w:val="both"/>
              <w:rPr>
                <w:rFonts w:ascii="Times New Roman" w:hAnsi="Times New Roman"/>
                <w:sz w:val="16"/>
                <w:szCs w:val="16"/>
                <w:lang w:val="ro-RO"/>
              </w:rPr>
            </w:pPr>
            <w:r w:rsidRPr="00606A86">
              <w:rPr>
                <w:rFonts w:ascii="Times New Roman" w:hAnsi="Times New Roman"/>
                <w:sz w:val="16"/>
                <w:szCs w:val="16"/>
                <w:lang w:val="ro-RO"/>
              </w:rPr>
              <w:t>În această secțiune vor fi incluse toate tipurile de comisioane, inclusiv comisioanele incerte, respectiv acele costuri care pot apărea în funcție de anumite condiționalități sau situații neprevăzute, dar care sunt prevăzute în oferta financiară a ofertantului.</w:t>
            </w:r>
          </w:p>
          <w:p w14:paraId="4A8D4B32" w14:textId="77777777" w:rsidR="009D22B9" w:rsidRPr="00606A86" w:rsidRDefault="009D22B9" w:rsidP="00C85091">
            <w:pPr>
              <w:pStyle w:val="NoSpacing"/>
              <w:jc w:val="both"/>
              <w:rPr>
                <w:rFonts w:ascii="Times New Roman" w:hAnsi="Times New Roman"/>
                <w:sz w:val="16"/>
                <w:szCs w:val="16"/>
                <w:lang w:val="ro-RO"/>
              </w:rPr>
            </w:pPr>
            <w:r w:rsidRPr="00606A86">
              <w:rPr>
                <w:rFonts w:ascii="Times New Roman" w:hAnsi="Times New Roman"/>
                <w:sz w:val="16"/>
                <w:szCs w:val="16"/>
                <w:lang w:val="ro-RO"/>
              </w:rPr>
              <w:t>În graficul estimativ de rambursare nu vor fi incluse comisioanele speciale a căror activare nu este certă, urmând ca acestea să fie doar evidențiate separat, cu menționarea expresă a condițiilor în care ar putea fi aplicate.</w:t>
            </w:r>
          </w:p>
        </w:tc>
      </w:tr>
    </w:tbl>
    <w:p w14:paraId="70C0DA93" w14:textId="3B9A9EC9" w:rsidR="009D22B9" w:rsidRDefault="009D22B9"/>
    <w:p w14:paraId="22008C59" w14:textId="2CC610B4" w:rsidR="009D22B9" w:rsidRDefault="009D22B9" w:rsidP="009D22B9">
      <w:pPr>
        <w:spacing w:after="160" w:line="278" w:lineRule="auto"/>
      </w:pPr>
      <w:r>
        <w:br w:type="page"/>
      </w:r>
    </w:p>
    <w:p w14:paraId="3040C1FD" w14:textId="77777777" w:rsidR="009D22B9" w:rsidRDefault="009D22B9" w:rsidP="009D22B9">
      <w:pPr>
        <w:spacing w:after="160" w:line="278" w:lineRule="auto"/>
      </w:pPr>
    </w:p>
    <w:p w14:paraId="621F215C" w14:textId="77777777" w:rsidR="009D22B9" w:rsidRPr="00C26675" w:rsidRDefault="009D22B9" w:rsidP="009D22B9">
      <w:pPr>
        <w:pStyle w:val="BodyText"/>
        <w:spacing w:after="0" w:line="276" w:lineRule="auto"/>
        <w:ind w:right="29"/>
        <w:jc w:val="both"/>
        <w:rPr>
          <w:rFonts w:asciiTheme="majorBidi" w:hAnsiTheme="majorBidi" w:cstheme="majorBidi"/>
          <w:sz w:val="24"/>
          <w:szCs w:val="24"/>
          <w:lang w:val="fr-FR"/>
        </w:rPr>
      </w:pPr>
      <w:r w:rsidRPr="00C26675">
        <w:rPr>
          <w:rFonts w:asciiTheme="majorBidi" w:hAnsiTheme="majorBidi" w:cstheme="majorBidi"/>
          <w:sz w:val="24"/>
          <w:szCs w:val="24"/>
          <w:lang w:val="ro-RO"/>
        </w:rPr>
        <w:t>Strict în scopul comparabilității ofertelor, se vor utiliza următoarele ipoteze standard pentru creditul pe termen mediu:</w:t>
      </w:r>
    </w:p>
    <w:p w14:paraId="5F4FBCE2" w14:textId="77777777" w:rsidR="009D22B9" w:rsidRPr="00C26675" w:rsidRDefault="009D22B9" w:rsidP="009D22B9">
      <w:pPr>
        <w:pStyle w:val="BodyText"/>
        <w:numPr>
          <w:ilvl w:val="0"/>
          <w:numId w:val="1"/>
        </w:numPr>
        <w:spacing w:after="0" w:line="276" w:lineRule="auto"/>
        <w:ind w:right="29"/>
        <w:jc w:val="both"/>
        <w:rPr>
          <w:rFonts w:asciiTheme="majorBidi" w:hAnsiTheme="majorBidi" w:cstheme="majorBidi"/>
          <w:sz w:val="24"/>
          <w:szCs w:val="24"/>
          <w:lang w:val="ro-RO"/>
        </w:rPr>
      </w:pPr>
      <w:r w:rsidRPr="00C26675">
        <w:rPr>
          <w:rFonts w:asciiTheme="majorBidi" w:hAnsiTheme="majorBidi" w:cstheme="majorBidi"/>
          <w:sz w:val="24"/>
          <w:szCs w:val="24"/>
          <w:lang w:val="ro-RO"/>
        </w:rPr>
        <w:t xml:space="preserve">Data semnării contractului de </w:t>
      </w:r>
      <w:r w:rsidRPr="00597355">
        <w:rPr>
          <w:rFonts w:asciiTheme="majorBidi" w:hAnsiTheme="majorBidi" w:cstheme="majorBidi"/>
          <w:sz w:val="24"/>
          <w:szCs w:val="24"/>
          <w:lang w:val="ro-RO"/>
        </w:rPr>
        <w:t>credit: 1</w:t>
      </w:r>
      <w:r>
        <w:rPr>
          <w:rFonts w:asciiTheme="majorBidi" w:hAnsiTheme="majorBidi" w:cstheme="majorBidi"/>
          <w:sz w:val="24"/>
          <w:szCs w:val="24"/>
          <w:lang w:val="ro-RO"/>
        </w:rPr>
        <w:t>4</w:t>
      </w:r>
      <w:r w:rsidRPr="00597355">
        <w:rPr>
          <w:rFonts w:asciiTheme="majorBidi" w:hAnsiTheme="majorBidi" w:cstheme="majorBidi"/>
          <w:sz w:val="24"/>
          <w:szCs w:val="24"/>
          <w:lang w:val="ro-RO"/>
        </w:rPr>
        <w:t xml:space="preserve"> noiembrie 2025</w:t>
      </w:r>
    </w:p>
    <w:p w14:paraId="110E0A9D" w14:textId="77777777" w:rsidR="009D22B9" w:rsidRPr="00354BE4" w:rsidRDefault="009D22B9" w:rsidP="009D22B9">
      <w:pPr>
        <w:pStyle w:val="BodyText"/>
        <w:numPr>
          <w:ilvl w:val="0"/>
          <w:numId w:val="1"/>
        </w:numPr>
        <w:spacing w:after="0" w:line="276" w:lineRule="auto"/>
        <w:ind w:right="29"/>
        <w:jc w:val="both"/>
        <w:rPr>
          <w:rFonts w:asciiTheme="majorBidi" w:hAnsiTheme="majorBidi" w:cstheme="majorBidi"/>
          <w:sz w:val="24"/>
          <w:szCs w:val="24"/>
          <w:lang w:val="ro-RO"/>
        </w:rPr>
      </w:pPr>
      <w:r w:rsidRPr="00C26675">
        <w:rPr>
          <w:rFonts w:asciiTheme="majorBidi" w:hAnsiTheme="majorBidi" w:cstheme="majorBidi"/>
          <w:sz w:val="24"/>
          <w:szCs w:val="24"/>
          <w:lang w:val="ro-RO"/>
        </w:rPr>
        <w:t>Tragerea: conform art. 9 din Caietul de sarcini</w:t>
      </w:r>
    </w:p>
    <w:p w14:paraId="110457BB" w14:textId="77777777" w:rsidR="009D22B9" w:rsidRDefault="009D22B9"/>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389"/>
        <w:gridCol w:w="689"/>
        <w:gridCol w:w="420"/>
        <w:gridCol w:w="557"/>
        <w:gridCol w:w="609"/>
        <w:gridCol w:w="758"/>
        <w:gridCol w:w="625"/>
        <w:gridCol w:w="476"/>
        <w:gridCol w:w="693"/>
        <w:gridCol w:w="821"/>
        <w:gridCol w:w="301"/>
        <w:gridCol w:w="662"/>
        <w:gridCol w:w="940"/>
        <w:gridCol w:w="557"/>
        <w:gridCol w:w="565"/>
      </w:tblGrid>
      <w:tr w:rsidR="009D22B9" w:rsidRPr="00902B3B" w14:paraId="73BCE8F2" w14:textId="77777777" w:rsidTr="00C85091">
        <w:trPr>
          <w:trHeight w:val="579"/>
          <w:tblHeader/>
        </w:trPr>
        <w:tc>
          <w:tcPr>
            <w:tcW w:w="446" w:type="dxa"/>
            <w:vMerge w:val="restart"/>
            <w:tcMar>
              <w:left w:w="11" w:type="dxa"/>
              <w:right w:w="11" w:type="dxa"/>
            </w:tcMar>
            <w:vAlign w:val="center"/>
            <w:hideMark/>
          </w:tcPr>
          <w:p w14:paraId="3910FA1A"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Anul</w:t>
            </w:r>
          </w:p>
        </w:tc>
        <w:tc>
          <w:tcPr>
            <w:tcW w:w="400" w:type="dxa"/>
            <w:vMerge w:val="restart"/>
            <w:tcMar>
              <w:left w:w="11" w:type="dxa"/>
              <w:right w:w="11" w:type="dxa"/>
            </w:tcMar>
            <w:vAlign w:val="center"/>
            <w:hideMark/>
          </w:tcPr>
          <w:p w14:paraId="5B5777CF"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Luna</w:t>
            </w:r>
          </w:p>
        </w:tc>
        <w:tc>
          <w:tcPr>
            <w:tcW w:w="710" w:type="dxa"/>
            <w:vMerge w:val="restart"/>
            <w:tcMar>
              <w:left w:w="11" w:type="dxa"/>
              <w:right w:w="11" w:type="dxa"/>
            </w:tcMar>
            <w:vAlign w:val="center"/>
            <w:hideMark/>
          </w:tcPr>
          <w:p w14:paraId="459C1B2A"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Tragere totală</w:t>
            </w:r>
          </w:p>
        </w:tc>
        <w:tc>
          <w:tcPr>
            <w:tcW w:w="1632" w:type="dxa"/>
            <w:gridSpan w:val="3"/>
            <w:tcMar>
              <w:left w:w="11" w:type="dxa"/>
              <w:right w:w="11" w:type="dxa"/>
            </w:tcMar>
            <w:vAlign w:val="center"/>
            <w:hideMark/>
          </w:tcPr>
          <w:p w14:paraId="10CAE15E"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Dobânda</w:t>
            </w:r>
          </w:p>
        </w:tc>
        <w:tc>
          <w:tcPr>
            <w:tcW w:w="781" w:type="dxa"/>
            <w:vMerge w:val="restart"/>
            <w:tcMar>
              <w:left w:w="11" w:type="dxa"/>
              <w:right w:w="11" w:type="dxa"/>
            </w:tcMar>
            <w:vAlign w:val="center"/>
            <w:hideMark/>
          </w:tcPr>
          <w:p w14:paraId="52349516"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Principal datorat</w:t>
            </w:r>
          </w:p>
          <w:p w14:paraId="464840D6" w14:textId="77777777" w:rsidR="009D22B9" w:rsidRPr="00902B3B" w:rsidRDefault="009D22B9" w:rsidP="00C85091">
            <w:pPr>
              <w:jc w:val="cente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(rate lunare egale)</w:t>
            </w:r>
          </w:p>
          <w:p w14:paraId="5CEC3565" w14:textId="77777777" w:rsidR="009D22B9" w:rsidRPr="00902B3B" w:rsidRDefault="009D22B9" w:rsidP="00C85091">
            <w:pPr>
              <w:jc w:val="center"/>
              <w:rPr>
                <w:rFonts w:ascii="Times New Roman" w:eastAsia="Times New Roman" w:hAnsi="Times New Roman"/>
                <w:i/>
                <w:iCs/>
                <w:color w:val="000000" w:themeColor="text1"/>
                <w:sz w:val="16"/>
                <w:szCs w:val="16"/>
                <w:lang w:val="ro-RO"/>
              </w:rPr>
            </w:pPr>
          </w:p>
          <w:p w14:paraId="6CC953DB"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644" w:type="dxa"/>
            <w:vMerge w:val="restart"/>
            <w:tcMar>
              <w:left w:w="11" w:type="dxa"/>
              <w:right w:w="11" w:type="dxa"/>
            </w:tcMar>
            <w:vAlign w:val="center"/>
            <w:hideMark/>
          </w:tcPr>
          <w:p w14:paraId="02A2F58B" w14:textId="77777777" w:rsidR="009D22B9" w:rsidRPr="00902B3B" w:rsidRDefault="009D22B9" w:rsidP="00C85091">
            <w:pPr>
              <w:jc w:val="center"/>
              <w:rPr>
                <w:rFonts w:ascii="Times New Roman" w:eastAsia="Times New Roman" w:hAnsi="Times New Roman"/>
                <w:i/>
                <w:iCs/>
                <w:color w:val="000000" w:themeColor="text1"/>
                <w:sz w:val="16"/>
                <w:szCs w:val="16"/>
                <w:lang w:val="ro-RO"/>
              </w:rPr>
            </w:pPr>
            <w:r w:rsidRPr="00902B3B">
              <w:rPr>
                <w:rFonts w:ascii="Times New Roman" w:eastAsia="Times New Roman" w:hAnsi="Times New Roman"/>
                <w:b/>
                <w:bCs/>
                <w:color w:val="000000" w:themeColor="text1"/>
                <w:sz w:val="16"/>
                <w:szCs w:val="16"/>
                <w:lang w:val="ro-RO"/>
              </w:rPr>
              <w:t xml:space="preserve">Rata </w:t>
            </w:r>
            <w:r w:rsidRPr="00902B3B">
              <w:rPr>
                <w:rFonts w:ascii="Times New Roman" w:eastAsia="Times New Roman" w:hAnsi="Times New Roman"/>
                <w:color w:val="000000" w:themeColor="text1"/>
                <w:sz w:val="16"/>
                <w:szCs w:val="16"/>
                <w:lang w:val="ro-RO"/>
              </w:rPr>
              <w:t>(principal + dobânda)</w:t>
            </w:r>
          </w:p>
          <w:p w14:paraId="40B28813" w14:textId="77777777" w:rsidR="009D22B9" w:rsidRPr="00902B3B" w:rsidRDefault="009D22B9" w:rsidP="00C85091">
            <w:pPr>
              <w:jc w:val="center"/>
              <w:rPr>
                <w:rFonts w:ascii="Times New Roman" w:eastAsia="Times New Roman" w:hAnsi="Times New Roman"/>
                <w:i/>
                <w:iCs/>
                <w:color w:val="000000" w:themeColor="text1"/>
                <w:sz w:val="16"/>
                <w:szCs w:val="16"/>
                <w:lang w:val="ro-RO"/>
              </w:rPr>
            </w:pPr>
          </w:p>
          <w:p w14:paraId="1C1B0BB0"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490" w:type="dxa"/>
            <w:vMerge w:val="restart"/>
            <w:tcMar>
              <w:left w:w="11" w:type="dxa"/>
              <w:right w:w="11" w:type="dxa"/>
            </w:tcMar>
            <w:vAlign w:val="center"/>
            <w:hideMark/>
          </w:tcPr>
          <w:p w14:paraId="549C0DB1"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Sold lunar</w:t>
            </w:r>
          </w:p>
          <w:p w14:paraId="01C6265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714" w:type="dxa"/>
            <w:vMerge w:val="restart"/>
            <w:tcMar>
              <w:left w:w="11" w:type="dxa"/>
              <w:right w:w="11" w:type="dxa"/>
            </w:tcMar>
            <w:vAlign w:val="center"/>
            <w:hideMark/>
          </w:tcPr>
          <w:p w14:paraId="29B934FE"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Comision 1*</w:t>
            </w:r>
          </w:p>
          <w:p w14:paraId="4132AAE6"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846" w:type="dxa"/>
            <w:vMerge w:val="restart"/>
            <w:tcMar>
              <w:left w:w="11" w:type="dxa"/>
              <w:right w:w="11" w:type="dxa"/>
            </w:tcMar>
            <w:vAlign w:val="center"/>
            <w:hideMark/>
          </w:tcPr>
          <w:p w14:paraId="4FD313FE"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Comision 2*</w:t>
            </w:r>
          </w:p>
          <w:p w14:paraId="6FB2DA53"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310" w:type="dxa"/>
            <w:vMerge w:val="restart"/>
            <w:tcMar>
              <w:left w:w="11" w:type="dxa"/>
              <w:right w:w="11" w:type="dxa"/>
            </w:tcMar>
            <w:vAlign w:val="center"/>
            <w:hideMark/>
          </w:tcPr>
          <w:p w14:paraId="3B6EA74D"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w:t>
            </w:r>
          </w:p>
        </w:tc>
        <w:tc>
          <w:tcPr>
            <w:tcW w:w="0" w:type="auto"/>
            <w:vMerge w:val="restart"/>
            <w:tcMar>
              <w:left w:w="11" w:type="dxa"/>
              <w:right w:w="11" w:type="dxa"/>
            </w:tcMar>
            <w:vAlign w:val="center"/>
            <w:hideMark/>
          </w:tcPr>
          <w:p w14:paraId="1F150646"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Comision n*</w:t>
            </w:r>
          </w:p>
          <w:p w14:paraId="049E61FB"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968" w:type="dxa"/>
            <w:vMerge w:val="restart"/>
            <w:tcMar>
              <w:left w:w="11" w:type="dxa"/>
              <w:right w:w="11" w:type="dxa"/>
            </w:tcMar>
            <w:vAlign w:val="center"/>
            <w:hideMark/>
          </w:tcPr>
          <w:p w14:paraId="4B2196A6"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Total comisioane, taxe și alte speze</w:t>
            </w:r>
          </w:p>
          <w:p w14:paraId="629D4E8C"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1155" w:type="dxa"/>
            <w:gridSpan w:val="2"/>
            <w:tcMar>
              <w:left w:w="11" w:type="dxa"/>
              <w:right w:w="11" w:type="dxa"/>
            </w:tcMar>
            <w:vAlign w:val="center"/>
            <w:hideMark/>
          </w:tcPr>
          <w:p w14:paraId="47DB2E72"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Total cost credit</w:t>
            </w:r>
          </w:p>
          <w:p w14:paraId="3E91A03C"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r>
      <w:tr w:rsidR="009D22B9" w:rsidRPr="00902B3B" w14:paraId="40BFAEFA" w14:textId="77777777" w:rsidTr="00C85091">
        <w:trPr>
          <w:trHeight w:val="601"/>
          <w:tblHeader/>
        </w:trPr>
        <w:tc>
          <w:tcPr>
            <w:tcW w:w="446" w:type="dxa"/>
            <w:vMerge/>
            <w:tcMar>
              <w:left w:w="11" w:type="dxa"/>
              <w:right w:w="11" w:type="dxa"/>
            </w:tcMar>
            <w:vAlign w:val="center"/>
            <w:hideMark/>
          </w:tcPr>
          <w:p w14:paraId="3141933C"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400" w:type="dxa"/>
            <w:vMerge/>
            <w:tcMar>
              <w:left w:w="11" w:type="dxa"/>
              <w:right w:w="11" w:type="dxa"/>
            </w:tcMar>
            <w:vAlign w:val="center"/>
            <w:hideMark/>
          </w:tcPr>
          <w:p w14:paraId="3BBA406F"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710" w:type="dxa"/>
            <w:vMerge/>
            <w:tcMar>
              <w:left w:w="11" w:type="dxa"/>
              <w:right w:w="11" w:type="dxa"/>
            </w:tcMar>
            <w:vAlign w:val="center"/>
            <w:hideMark/>
          </w:tcPr>
          <w:p w14:paraId="7346C1C8"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432" w:type="dxa"/>
            <w:tcMar>
              <w:left w:w="11" w:type="dxa"/>
              <w:right w:w="11" w:type="dxa"/>
            </w:tcMar>
            <w:vAlign w:val="center"/>
            <w:hideMark/>
          </w:tcPr>
          <w:p w14:paraId="7C84FF3A"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w:t>
            </w:r>
          </w:p>
        </w:tc>
        <w:tc>
          <w:tcPr>
            <w:tcW w:w="573" w:type="dxa"/>
            <w:tcMar>
              <w:left w:w="11" w:type="dxa"/>
              <w:right w:w="11" w:type="dxa"/>
            </w:tcMar>
            <w:vAlign w:val="center"/>
            <w:hideMark/>
          </w:tcPr>
          <w:p w14:paraId="154051BA"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 xml:space="preserve">valoare/ lună </w:t>
            </w:r>
          </w:p>
          <w:p w14:paraId="5F8C1792" w14:textId="77777777" w:rsidR="009D22B9" w:rsidRPr="00902B3B" w:rsidRDefault="009D22B9" w:rsidP="00C85091">
            <w:pPr>
              <w:jc w:val="center"/>
              <w:rPr>
                <w:rFonts w:ascii="Times New Roman" w:eastAsia="Times New Roman" w:hAnsi="Times New Roman"/>
                <w:i/>
                <w:i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627" w:type="dxa"/>
            <w:tcMar>
              <w:left w:w="11" w:type="dxa"/>
              <w:right w:w="11" w:type="dxa"/>
            </w:tcMar>
            <w:vAlign w:val="center"/>
            <w:hideMark/>
          </w:tcPr>
          <w:p w14:paraId="1C71356D"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Cumulat</w:t>
            </w:r>
          </w:p>
          <w:p w14:paraId="3E1B53F7"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i/>
                <w:iCs/>
                <w:color w:val="000000" w:themeColor="text1"/>
                <w:sz w:val="16"/>
                <w:szCs w:val="16"/>
                <w:lang w:val="ro-RO"/>
              </w:rPr>
              <w:t>(lei)</w:t>
            </w:r>
          </w:p>
        </w:tc>
        <w:tc>
          <w:tcPr>
            <w:tcW w:w="781" w:type="dxa"/>
            <w:vMerge/>
            <w:tcMar>
              <w:left w:w="11" w:type="dxa"/>
              <w:right w:w="11" w:type="dxa"/>
            </w:tcMar>
            <w:vAlign w:val="center"/>
            <w:hideMark/>
          </w:tcPr>
          <w:p w14:paraId="3970FB81"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644" w:type="dxa"/>
            <w:vMerge/>
            <w:tcMar>
              <w:left w:w="11" w:type="dxa"/>
              <w:right w:w="11" w:type="dxa"/>
            </w:tcMar>
            <w:vAlign w:val="center"/>
            <w:hideMark/>
          </w:tcPr>
          <w:p w14:paraId="3E6D565C"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490" w:type="dxa"/>
            <w:vMerge/>
            <w:tcMar>
              <w:left w:w="11" w:type="dxa"/>
              <w:right w:w="11" w:type="dxa"/>
            </w:tcMar>
            <w:vAlign w:val="center"/>
            <w:hideMark/>
          </w:tcPr>
          <w:p w14:paraId="0396E0BE"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714" w:type="dxa"/>
            <w:vMerge/>
            <w:tcMar>
              <w:left w:w="11" w:type="dxa"/>
              <w:right w:w="11" w:type="dxa"/>
            </w:tcMar>
            <w:vAlign w:val="center"/>
            <w:hideMark/>
          </w:tcPr>
          <w:p w14:paraId="4E3879EB"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846" w:type="dxa"/>
            <w:vMerge/>
            <w:tcMar>
              <w:left w:w="11" w:type="dxa"/>
              <w:right w:w="11" w:type="dxa"/>
            </w:tcMar>
            <w:vAlign w:val="center"/>
            <w:hideMark/>
          </w:tcPr>
          <w:p w14:paraId="67A9FC3E"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310" w:type="dxa"/>
            <w:vMerge/>
            <w:tcMar>
              <w:left w:w="11" w:type="dxa"/>
              <w:right w:w="11" w:type="dxa"/>
            </w:tcMar>
            <w:vAlign w:val="center"/>
            <w:hideMark/>
          </w:tcPr>
          <w:p w14:paraId="7F3EC87C"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0" w:type="auto"/>
            <w:vMerge/>
            <w:tcMar>
              <w:left w:w="11" w:type="dxa"/>
              <w:right w:w="11" w:type="dxa"/>
            </w:tcMar>
            <w:vAlign w:val="center"/>
            <w:hideMark/>
          </w:tcPr>
          <w:p w14:paraId="269E47D1" w14:textId="77777777" w:rsidR="009D22B9" w:rsidRPr="00902B3B" w:rsidRDefault="009D22B9" w:rsidP="00C85091">
            <w:pPr>
              <w:rPr>
                <w:rFonts w:ascii="Times New Roman" w:eastAsia="Times New Roman" w:hAnsi="Times New Roman"/>
                <w:b/>
                <w:bCs/>
                <w:color w:val="000000" w:themeColor="text1"/>
                <w:sz w:val="16"/>
                <w:szCs w:val="16"/>
                <w:lang w:val="ro-RO"/>
              </w:rPr>
            </w:pPr>
          </w:p>
        </w:tc>
        <w:tc>
          <w:tcPr>
            <w:tcW w:w="968" w:type="dxa"/>
            <w:vMerge/>
            <w:tcMar>
              <w:left w:w="11" w:type="dxa"/>
              <w:right w:w="11" w:type="dxa"/>
            </w:tcMar>
            <w:vAlign w:val="center"/>
            <w:hideMark/>
          </w:tcPr>
          <w:p w14:paraId="2135DFB0"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p>
        </w:tc>
        <w:tc>
          <w:tcPr>
            <w:tcW w:w="573" w:type="dxa"/>
            <w:tcMar>
              <w:left w:w="11" w:type="dxa"/>
              <w:right w:w="11" w:type="dxa"/>
            </w:tcMar>
            <w:vAlign w:val="center"/>
            <w:hideMark/>
          </w:tcPr>
          <w:p w14:paraId="2AD336B5"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valoare/ lună</w:t>
            </w:r>
          </w:p>
        </w:tc>
        <w:tc>
          <w:tcPr>
            <w:tcW w:w="582" w:type="dxa"/>
            <w:tcMar>
              <w:left w:w="11" w:type="dxa"/>
              <w:right w:w="11" w:type="dxa"/>
            </w:tcMar>
            <w:vAlign w:val="center"/>
            <w:hideMark/>
          </w:tcPr>
          <w:p w14:paraId="03E69A72" w14:textId="77777777" w:rsidR="009D22B9" w:rsidRPr="00902B3B" w:rsidRDefault="009D22B9" w:rsidP="00C85091">
            <w:pPr>
              <w:jc w:val="center"/>
              <w:rPr>
                <w:rFonts w:ascii="Times New Roman" w:eastAsia="Times New Roman" w:hAnsi="Times New Roman"/>
                <w:b/>
                <w:bCs/>
                <w:color w:val="000000" w:themeColor="text1"/>
                <w:sz w:val="16"/>
                <w:szCs w:val="16"/>
                <w:lang w:val="ro-RO"/>
              </w:rPr>
            </w:pPr>
            <w:r w:rsidRPr="00902B3B">
              <w:rPr>
                <w:rFonts w:ascii="Times New Roman" w:eastAsia="Times New Roman" w:hAnsi="Times New Roman"/>
                <w:b/>
                <w:bCs/>
                <w:color w:val="000000" w:themeColor="text1"/>
                <w:sz w:val="16"/>
                <w:szCs w:val="16"/>
                <w:lang w:val="ro-RO"/>
              </w:rPr>
              <w:t>cumulat</w:t>
            </w:r>
          </w:p>
        </w:tc>
      </w:tr>
      <w:tr w:rsidR="009D22B9" w:rsidRPr="00902B3B" w14:paraId="43B4E0BA" w14:textId="77777777" w:rsidTr="00C85091">
        <w:trPr>
          <w:trHeight w:val="170"/>
          <w:tblHeader/>
        </w:trPr>
        <w:tc>
          <w:tcPr>
            <w:tcW w:w="446" w:type="dxa"/>
            <w:noWrap/>
            <w:tcMar>
              <w:left w:w="11" w:type="dxa"/>
              <w:right w:w="11" w:type="dxa"/>
            </w:tcMar>
            <w:vAlign w:val="center"/>
            <w:hideMark/>
          </w:tcPr>
          <w:p w14:paraId="14A88311"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w:t>
            </w:r>
          </w:p>
        </w:tc>
        <w:tc>
          <w:tcPr>
            <w:tcW w:w="400" w:type="dxa"/>
            <w:noWrap/>
            <w:tcMar>
              <w:left w:w="11" w:type="dxa"/>
              <w:right w:w="11" w:type="dxa"/>
            </w:tcMar>
            <w:vAlign w:val="center"/>
            <w:hideMark/>
          </w:tcPr>
          <w:p w14:paraId="1FB8D947"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2</w:t>
            </w:r>
          </w:p>
        </w:tc>
        <w:tc>
          <w:tcPr>
            <w:tcW w:w="710" w:type="dxa"/>
            <w:noWrap/>
            <w:tcMar>
              <w:left w:w="11" w:type="dxa"/>
              <w:right w:w="11" w:type="dxa"/>
            </w:tcMar>
            <w:vAlign w:val="center"/>
            <w:hideMark/>
          </w:tcPr>
          <w:p w14:paraId="117431D1"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3</w:t>
            </w:r>
          </w:p>
        </w:tc>
        <w:tc>
          <w:tcPr>
            <w:tcW w:w="432" w:type="dxa"/>
            <w:noWrap/>
            <w:tcMar>
              <w:left w:w="11" w:type="dxa"/>
              <w:right w:w="11" w:type="dxa"/>
            </w:tcMar>
            <w:vAlign w:val="center"/>
            <w:hideMark/>
          </w:tcPr>
          <w:p w14:paraId="31A7DB2B"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4</w:t>
            </w:r>
          </w:p>
        </w:tc>
        <w:tc>
          <w:tcPr>
            <w:tcW w:w="573" w:type="dxa"/>
            <w:noWrap/>
            <w:tcMar>
              <w:left w:w="11" w:type="dxa"/>
              <w:right w:w="11" w:type="dxa"/>
            </w:tcMar>
            <w:vAlign w:val="center"/>
            <w:hideMark/>
          </w:tcPr>
          <w:p w14:paraId="0F8FDBF6"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5</w:t>
            </w:r>
          </w:p>
        </w:tc>
        <w:tc>
          <w:tcPr>
            <w:tcW w:w="627" w:type="dxa"/>
            <w:noWrap/>
            <w:tcMar>
              <w:left w:w="11" w:type="dxa"/>
              <w:right w:w="11" w:type="dxa"/>
            </w:tcMar>
            <w:vAlign w:val="center"/>
            <w:hideMark/>
          </w:tcPr>
          <w:p w14:paraId="1CF62FF4"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6</w:t>
            </w:r>
          </w:p>
        </w:tc>
        <w:tc>
          <w:tcPr>
            <w:tcW w:w="781" w:type="dxa"/>
            <w:noWrap/>
            <w:tcMar>
              <w:left w:w="11" w:type="dxa"/>
              <w:right w:w="11" w:type="dxa"/>
            </w:tcMar>
            <w:vAlign w:val="center"/>
            <w:hideMark/>
          </w:tcPr>
          <w:p w14:paraId="2B9A7756"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7</w:t>
            </w:r>
          </w:p>
        </w:tc>
        <w:tc>
          <w:tcPr>
            <w:tcW w:w="644" w:type="dxa"/>
            <w:noWrap/>
            <w:tcMar>
              <w:left w:w="11" w:type="dxa"/>
              <w:right w:w="11" w:type="dxa"/>
            </w:tcMar>
            <w:vAlign w:val="center"/>
            <w:hideMark/>
          </w:tcPr>
          <w:p w14:paraId="5FE0F3F5"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8 = 5 + 7</w:t>
            </w:r>
          </w:p>
        </w:tc>
        <w:tc>
          <w:tcPr>
            <w:tcW w:w="490" w:type="dxa"/>
            <w:noWrap/>
            <w:tcMar>
              <w:left w:w="11" w:type="dxa"/>
              <w:right w:w="11" w:type="dxa"/>
            </w:tcMar>
            <w:vAlign w:val="center"/>
            <w:hideMark/>
          </w:tcPr>
          <w:p w14:paraId="53FBF66A"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9</w:t>
            </w:r>
          </w:p>
        </w:tc>
        <w:tc>
          <w:tcPr>
            <w:tcW w:w="714" w:type="dxa"/>
            <w:noWrap/>
            <w:tcMar>
              <w:left w:w="11" w:type="dxa"/>
              <w:right w:w="11" w:type="dxa"/>
            </w:tcMar>
            <w:vAlign w:val="center"/>
            <w:hideMark/>
          </w:tcPr>
          <w:p w14:paraId="04291661"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10.1</w:t>
            </w:r>
          </w:p>
        </w:tc>
        <w:tc>
          <w:tcPr>
            <w:tcW w:w="846" w:type="dxa"/>
            <w:noWrap/>
            <w:tcMar>
              <w:left w:w="11" w:type="dxa"/>
              <w:right w:w="11" w:type="dxa"/>
            </w:tcMar>
            <w:vAlign w:val="center"/>
            <w:hideMark/>
          </w:tcPr>
          <w:p w14:paraId="374C40DC"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10.2</w:t>
            </w:r>
          </w:p>
        </w:tc>
        <w:tc>
          <w:tcPr>
            <w:tcW w:w="310" w:type="dxa"/>
            <w:noWrap/>
            <w:tcMar>
              <w:left w:w="11" w:type="dxa"/>
              <w:right w:w="11" w:type="dxa"/>
            </w:tcMar>
            <w:vAlign w:val="center"/>
            <w:hideMark/>
          </w:tcPr>
          <w:p w14:paraId="0361058D"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w:t>
            </w:r>
          </w:p>
        </w:tc>
        <w:tc>
          <w:tcPr>
            <w:tcW w:w="0" w:type="auto"/>
            <w:noWrap/>
            <w:tcMar>
              <w:left w:w="11" w:type="dxa"/>
              <w:right w:w="11" w:type="dxa"/>
            </w:tcMar>
            <w:vAlign w:val="center"/>
            <w:hideMark/>
          </w:tcPr>
          <w:p w14:paraId="3C1EAC98"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10.n</w:t>
            </w:r>
          </w:p>
        </w:tc>
        <w:tc>
          <w:tcPr>
            <w:tcW w:w="968" w:type="dxa"/>
            <w:noWrap/>
            <w:tcMar>
              <w:left w:w="11" w:type="dxa"/>
              <w:right w:w="11" w:type="dxa"/>
            </w:tcMar>
            <w:vAlign w:val="center"/>
            <w:hideMark/>
          </w:tcPr>
          <w:p w14:paraId="7FD009CC"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11=∑(10.1…10n)</w:t>
            </w:r>
          </w:p>
        </w:tc>
        <w:tc>
          <w:tcPr>
            <w:tcW w:w="573" w:type="dxa"/>
            <w:noWrap/>
            <w:tcMar>
              <w:left w:w="11" w:type="dxa"/>
              <w:right w:w="11" w:type="dxa"/>
            </w:tcMar>
            <w:vAlign w:val="center"/>
            <w:hideMark/>
          </w:tcPr>
          <w:p w14:paraId="6B14DB5B"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12 = 5+11</w:t>
            </w:r>
          </w:p>
        </w:tc>
        <w:tc>
          <w:tcPr>
            <w:tcW w:w="582" w:type="dxa"/>
            <w:noWrap/>
            <w:tcMar>
              <w:left w:w="11" w:type="dxa"/>
              <w:right w:w="11" w:type="dxa"/>
            </w:tcMar>
            <w:vAlign w:val="center"/>
            <w:hideMark/>
          </w:tcPr>
          <w:p w14:paraId="1A3022D4" w14:textId="77777777" w:rsidR="009D22B9" w:rsidRPr="00902B3B" w:rsidRDefault="009D22B9" w:rsidP="00C85091">
            <w:pPr>
              <w:jc w:val="center"/>
              <w:rPr>
                <w:rFonts w:ascii="Times New Roman" w:eastAsia="Times New Roman" w:hAnsi="Times New Roman"/>
                <w:i/>
                <w:iCs/>
                <w:color w:val="000000" w:themeColor="text1"/>
                <w:sz w:val="12"/>
                <w:szCs w:val="12"/>
                <w:lang w:val="ro-RO"/>
              </w:rPr>
            </w:pPr>
            <w:r w:rsidRPr="00902B3B">
              <w:rPr>
                <w:rFonts w:ascii="Times New Roman" w:eastAsia="Times New Roman" w:hAnsi="Times New Roman"/>
                <w:i/>
                <w:iCs/>
                <w:color w:val="000000" w:themeColor="text1"/>
                <w:sz w:val="12"/>
                <w:szCs w:val="12"/>
                <w:lang w:val="ro-RO"/>
              </w:rPr>
              <w:t>13</w:t>
            </w:r>
          </w:p>
        </w:tc>
      </w:tr>
      <w:tr w:rsidR="009D22B9" w:rsidRPr="00902B3B" w14:paraId="492A412D" w14:textId="77777777" w:rsidTr="00C85091">
        <w:trPr>
          <w:trHeight w:val="283"/>
        </w:trPr>
        <w:tc>
          <w:tcPr>
            <w:tcW w:w="446" w:type="dxa"/>
            <w:noWrap/>
            <w:tcMar>
              <w:left w:w="11" w:type="dxa"/>
              <w:right w:w="11" w:type="dxa"/>
            </w:tcMar>
            <w:vAlign w:val="center"/>
          </w:tcPr>
          <w:p w14:paraId="0D1E24E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2025</w:t>
            </w:r>
          </w:p>
        </w:tc>
        <w:tc>
          <w:tcPr>
            <w:tcW w:w="400" w:type="dxa"/>
            <w:noWrap/>
            <w:tcMar>
              <w:left w:w="11" w:type="dxa"/>
              <w:right w:w="11" w:type="dxa"/>
            </w:tcMar>
            <w:vAlign w:val="center"/>
          </w:tcPr>
          <w:p w14:paraId="58796F0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dec</w:t>
            </w:r>
          </w:p>
        </w:tc>
        <w:tc>
          <w:tcPr>
            <w:tcW w:w="710" w:type="dxa"/>
            <w:noWrap/>
            <w:tcMar>
              <w:left w:w="11" w:type="dxa"/>
              <w:right w:w="11" w:type="dxa"/>
            </w:tcMar>
            <w:vAlign w:val="center"/>
            <w:hideMark/>
          </w:tcPr>
          <w:p w14:paraId="45A54E9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71C4B1A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1E103E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505E93E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575CAB2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191E034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2F6FAE8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6A8749A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632293D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408E941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38D33EC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1B1BE94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18D211B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4DFEF5D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04AB098B" w14:textId="77777777" w:rsidTr="00C85091">
        <w:trPr>
          <w:trHeight w:val="283"/>
        </w:trPr>
        <w:tc>
          <w:tcPr>
            <w:tcW w:w="446" w:type="dxa"/>
            <w:noWrap/>
            <w:tcMar>
              <w:left w:w="11" w:type="dxa"/>
              <w:right w:w="11" w:type="dxa"/>
            </w:tcMar>
            <w:vAlign w:val="center"/>
          </w:tcPr>
          <w:p w14:paraId="75132FC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7C1D4D6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Ian</w:t>
            </w:r>
          </w:p>
        </w:tc>
        <w:tc>
          <w:tcPr>
            <w:tcW w:w="710" w:type="dxa"/>
            <w:noWrap/>
            <w:tcMar>
              <w:left w:w="11" w:type="dxa"/>
              <w:right w:w="11" w:type="dxa"/>
            </w:tcMar>
            <w:vAlign w:val="center"/>
            <w:hideMark/>
          </w:tcPr>
          <w:p w14:paraId="0B2FF79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4A39F6C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CBC2BF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49EFAB7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0A922DC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24F2151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761ED96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188664E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76D91BA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0207931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77A1B72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11FB89E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79E5C80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7F3739A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598DF9A3" w14:textId="77777777" w:rsidTr="00C85091">
        <w:trPr>
          <w:trHeight w:val="283"/>
        </w:trPr>
        <w:tc>
          <w:tcPr>
            <w:tcW w:w="446" w:type="dxa"/>
            <w:noWrap/>
            <w:tcMar>
              <w:left w:w="11" w:type="dxa"/>
              <w:right w:w="11" w:type="dxa"/>
            </w:tcMar>
            <w:vAlign w:val="center"/>
          </w:tcPr>
          <w:p w14:paraId="3099DF8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1A221E0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feb</w:t>
            </w:r>
          </w:p>
        </w:tc>
        <w:tc>
          <w:tcPr>
            <w:tcW w:w="710" w:type="dxa"/>
            <w:noWrap/>
            <w:tcMar>
              <w:left w:w="11" w:type="dxa"/>
              <w:right w:w="11" w:type="dxa"/>
            </w:tcMar>
            <w:vAlign w:val="center"/>
            <w:hideMark/>
          </w:tcPr>
          <w:p w14:paraId="29E7E64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407976C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0ECD787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7B94645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06D982D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617E59D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474942C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6092C20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792B41B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0B83FC6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6176611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15789F1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4F7C952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79735B9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0E835974" w14:textId="77777777" w:rsidTr="00C85091">
        <w:trPr>
          <w:trHeight w:val="283"/>
        </w:trPr>
        <w:tc>
          <w:tcPr>
            <w:tcW w:w="446" w:type="dxa"/>
            <w:noWrap/>
            <w:tcMar>
              <w:left w:w="11" w:type="dxa"/>
              <w:right w:w="11" w:type="dxa"/>
            </w:tcMar>
            <w:vAlign w:val="center"/>
          </w:tcPr>
          <w:p w14:paraId="36AEC23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695CEC2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mar</w:t>
            </w:r>
          </w:p>
        </w:tc>
        <w:tc>
          <w:tcPr>
            <w:tcW w:w="710" w:type="dxa"/>
            <w:noWrap/>
            <w:tcMar>
              <w:left w:w="11" w:type="dxa"/>
              <w:right w:w="11" w:type="dxa"/>
            </w:tcMar>
            <w:vAlign w:val="center"/>
            <w:hideMark/>
          </w:tcPr>
          <w:p w14:paraId="2CDC74E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207D888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0AEA746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5F7FC44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439A524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1253504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213A74A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5A99F67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5F92391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07A4B76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551C4C3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39A4F8D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08EAB9D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2FE8BC0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13E591E0" w14:textId="77777777" w:rsidTr="00C85091">
        <w:trPr>
          <w:trHeight w:val="283"/>
        </w:trPr>
        <w:tc>
          <w:tcPr>
            <w:tcW w:w="446" w:type="dxa"/>
            <w:noWrap/>
            <w:tcMar>
              <w:left w:w="11" w:type="dxa"/>
              <w:right w:w="11" w:type="dxa"/>
            </w:tcMar>
            <w:vAlign w:val="center"/>
          </w:tcPr>
          <w:p w14:paraId="600B6DF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31875B4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xml:space="preserve">apr </w:t>
            </w:r>
          </w:p>
        </w:tc>
        <w:tc>
          <w:tcPr>
            <w:tcW w:w="710" w:type="dxa"/>
            <w:noWrap/>
            <w:tcMar>
              <w:left w:w="11" w:type="dxa"/>
              <w:right w:w="11" w:type="dxa"/>
            </w:tcMar>
            <w:vAlign w:val="center"/>
            <w:hideMark/>
          </w:tcPr>
          <w:p w14:paraId="30C4860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7E55D9C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3E91C74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7997741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424C98A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0F88140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7276466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3E78F90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41F5456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7974301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7965107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3535445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578B0CA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0C72319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3BE4D8C1" w14:textId="77777777" w:rsidTr="00C85091">
        <w:trPr>
          <w:trHeight w:val="283"/>
        </w:trPr>
        <w:tc>
          <w:tcPr>
            <w:tcW w:w="446" w:type="dxa"/>
            <w:noWrap/>
            <w:tcMar>
              <w:left w:w="11" w:type="dxa"/>
              <w:right w:w="11" w:type="dxa"/>
            </w:tcMar>
            <w:vAlign w:val="center"/>
          </w:tcPr>
          <w:p w14:paraId="691A094D" w14:textId="77777777" w:rsidR="009D22B9" w:rsidRPr="00902B3B" w:rsidRDefault="009D22B9" w:rsidP="00C85091">
            <w:pPr>
              <w:rPr>
                <w:rFonts w:ascii="Times New Roman" w:eastAsia="Times New Roman" w:hAnsi="Times New Roman"/>
                <w:b/>
                <w:bCs/>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26E3C16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mai</w:t>
            </w:r>
          </w:p>
        </w:tc>
        <w:tc>
          <w:tcPr>
            <w:tcW w:w="710" w:type="dxa"/>
            <w:noWrap/>
            <w:tcMar>
              <w:left w:w="11" w:type="dxa"/>
              <w:right w:w="11" w:type="dxa"/>
            </w:tcMar>
            <w:vAlign w:val="center"/>
            <w:hideMark/>
          </w:tcPr>
          <w:p w14:paraId="0A7EDAD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3F9D545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11B8CA2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7930C18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5E7DB6E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17DDB75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2FD084F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6D8AB0B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7CA9DE9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1BCCB0E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16AB5F5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47765DA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2F2EA7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5C18BBA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065C8F18" w14:textId="77777777" w:rsidTr="00C85091">
        <w:trPr>
          <w:trHeight w:val="283"/>
        </w:trPr>
        <w:tc>
          <w:tcPr>
            <w:tcW w:w="446" w:type="dxa"/>
            <w:noWrap/>
            <w:tcMar>
              <w:left w:w="11" w:type="dxa"/>
              <w:right w:w="11" w:type="dxa"/>
            </w:tcMar>
            <w:vAlign w:val="center"/>
          </w:tcPr>
          <w:p w14:paraId="555C361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4D93B8E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iun</w:t>
            </w:r>
          </w:p>
        </w:tc>
        <w:tc>
          <w:tcPr>
            <w:tcW w:w="710" w:type="dxa"/>
            <w:noWrap/>
            <w:tcMar>
              <w:left w:w="11" w:type="dxa"/>
              <w:right w:w="11" w:type="dxa"/>
            </w:tcMar>
            <w:vAlign w:val="center"/>
            <w:hideMark/>
          </w:tcPr>
          <w:p w14:paraId="3728E6E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37302C1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4E17B92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7F270EB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186C84D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1631A18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090D5A1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604696E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0F17CE4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1F51094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02DEBFD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36717D8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3AE9A49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305D4CE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61F1850A" w14:textId="77777777" w:rsidTr="00C85091">
        <w:trPr>
          <w:trHeight w:val="283"/>
        </w:trPr>
        <w:tc>
          <w:tcPr>
            <w:tcW w:w="446" w:type="dxa"/>
            <w:noWrap/>
            <w:tcMar>
              <w:left w:w="11" w:type="dxa"/>
              <w:right w:w="11" w:type="dxa"/>
            </w:tcMar>
            <w:vAlign w:val="center"/>
          </w:tcPr>
          <w:p w14:paraId="27EA364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5F31223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iul</w:t>
            </w:r>
          </w:p>
        </w:tc>
        <w:tc>
          <w:tcPr>
            <w:tcW w:w="710" w:type="dxa"/>
            <w:noWrap/>
            <w:tcMar>
              <w:left w:w="11" w:type="dxa"/>
              <w:right w:w="11" w:type="dxa"/>
            </w:tcMar>
            <w:vAlign w:val="center"/>
            <w:hideMark/>
          </w:tcPr>
          <w:p w14:paraId="7AFADC2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04DC3F7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107AE7B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5616F44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49A6EBA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23AAB8D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6782B84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1CE5166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1B9A0CC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7FE8ABB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1C11917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6907067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4D8F8A2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16B2BC6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02F90891" w14:textId="77777777" w:rsidTr="00C85091">
        <w:trPr>
          <w:trHeight w:val="283"/>
        </w:trPr>
        <w:tc>
          <w:tcPr>
            <w:tcW w:w="446" w:type="dxa"/>
            <w:noWrap/>
            <w:tcMar>
              <w:left w:w="11" w:type="dxa"/>
              <w:right w:w="11" w:type="dxa"/>
            </w:tcMar>
            <w:vAlign w:val="center"/>
          </w:tcPr>
          <w:p w14:paraId="0989CC7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0676BAE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aug</w:t>
            </w:r>
          </w:p>
        </w:tc>
        <w:tc>
          <w:tcPr>
            <w:tcW w:w="710" w:type="dxa"/>
            <w:noWrap/>
            <w:tcMar>
              <w:left w:w="11" w:type="dxa"/>
              <w:right w:w="11" w:type="dxa"/>
            </w:tcMar>
            <w:vAlign w:val="center"/>
          </w:tcPr>
          <w:p w14:paraId="13ED853E"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32" w:type="dxa"/>
            <w:noWrap/>
            <w:tcMar>
              <w:left w:w="11" w:type="dxa"/>
              <w:right w:w="11" w:type="dxa"/>
            </w:tcMar>
            <w:vAlign w:val="center"/>
          </w:tcPr>
          <w:p w14:paraId="1A1D5406"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722D1C01"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27" w:type="dxa"/>
            <w:noWrap/>
            <w:tcMar>
              <w:left w:w="11" w:type="dxa"/>
              <w:right w:w="11" w:type="dxa"/>
            </w:tcMar>
            <w:vAlign w:val="center"/>
          </w:tcPr>
          <w:p w14:paraId="47984A8C"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81" w:type="dxa"/>
            <w:noWrap/>
            <w:tcMar>
              <w:left w:w="11" w:type="dxa"/>
              <w:right w:w="11" w:type="dxa"/>
            </w:tcMar>
            <w:vAlign w:val="center"/>
          </w:tcPr>
          <w:p w14:paraId="3870C430"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44" w:type="dxa"/>
            <w:noWrap/>
            <w:tcMar>
              <w:left w:w="11" w:type="dxa"/>
              <w:right w:w="11" w:type="dxa"/>
            </w:tcMar>
            <w:vAlign w:val="center"/>
          </w:tcPr>
          <w:p w14:paraId="59232B6B"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90" w:type="dxa"/>
            <w:noWrap/>
            <w:tcMar>
              <w:left w:w="11" w:type="dxa"/>
              <w:right w:w="11" w:type="dxa"/>
            </w:tcMar>
            <w:vAlign w:val="center"/>
          </w:tcPr>
          <w:p w14:paraId="35459ABD"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14" w:type="dxa"/>
            <w:noWrap/>
            <w:tcMar>
              <w:left w:w="11" w:type="dxa"/>
              <w:right w:w="11" w:type="dxa"/>
            </w:tcMar>
            <w:vAlign w:val="center"/>
          </w:tcPr>
          <w:p w14:paraId="4A4E0998"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846" w:type="dxa"/>
            <w:noWrap/>
            <w:tcMar>
              <w:left w:w="11" w:type="dxa"/>
              <w:right w:w="11" w:type="dxa"/>
            </w:tcMar>
            <w:vAlign w:val="center"/>
          </w:tcPr>
          <w:p w14:paraId="2ED2EA41"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310" w:type="dxa"/>
            <w:noWrap/>
            <w:tcMar>
              <w:left w:w="11" w:type="dxa"/>
              <w:right w:w="11" w:type="dxa"/>
            </w:tcMar>
            <w:vAlign w:val="center"/>
          </w:tcPr>
          <w:p w14:paraId="6C7197E0"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0" w:type="auto"/>
            <w:noWrap/>
            <w:tcMar>
              <w:left w:w="11" w:type="dxa"/>
              <w:right w:w="11" w:type="dxa"/>
            </w:tcMar>
            <w:vAlign w:val="center"/>
          </w:tcPr>
          <w:p w14:paraId="5CDC6B87"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968" w:type="dxa"/>
            <w:noWrap/>
            <w:tcMar>
              <w:left w:w="11" w:type="dxa"/>
              <w:right w:w="11" w:type="dxa"/>
            </w:tcMar>
            <w:vAlign w:val="center"/>
          </w:tcPr>
          <w:p w14:paraId="0F15FD54"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59A4267A"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82" w:type="dxa"/>
            <w:noWrap/>
            <w:tcMar>
              <w:left w:w="11" w:type="dxa"/>
              <w:right w:w="11" w:type="dxa"/>
            </w:tcMar>
            <w:vAlign w:val="center"/>
          </w:tcPr>
          <w:p w14:paraId="0965018C" w14:textId="77777777" w:rsidR="009D22B9" w:rsidRPr="00902B3B" w:rsidRDefault="009D22B9" w:rsidP="00C85091">
            <w:pPr>
              <w:rPr>
                <w:rFonts w:ascii="Times New Roman" w:eastAsia="Times New Roman" w:hAnsi="Times New Roman"/>
                <w:color w:val="000000" w:themeColor="text1"/>
                <w:sz w:val="16"/>
                <w:szCs w:val="16"/>
                <w:lang w:val="ro-RO"/>
              </w:rPr>
            </w:pPr>
          </w:p>
        </w:tc>
      </w:tr>
      <w:tr w:rsidR="009D22B9" w:rsidRPr="00902B3B" w14:paraId="2CB2A568" w14:textId="77777777" w:rsidTr="00C85091">
        <w:trPr>
          <w:trHeight w:val="283"/>
        </w:trPr>
        <w:tc>
          <w:tcPr>
            <w:tcW w:w="446" w:type="dxa"/>
            <w:noWrap/>
            <w:tcMar>
              <w:left w:w="11" w:type="dxa"/>
              <w:right w:w="11" w:type="dxa"/>
            </w:tcMar>
            <w:vAlign w:val="center"/>
          </w:tcPr>
          <w:p w14:paraId="26CA58B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3BB9A37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sep</w:t>
            </w:r>
          </w:p>
        </w:tc>
        <w:tc>
          <w:tcPr>
            <w:tcW w:w="710" w:type="dxa"/>
            <w:noWrap/>
            <w:tcMar>
              <w:left w:w="11" w:type="dxa"/>
              <w:right w:w="11" w:type="dxa"/>
            </w:tcMar>
            <w:vAlign w:val="center"/>
            <w:hideMark/>
          </w:tcPr>
          <w:p w14:paraId="5BC023C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7529818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545BEC8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658D6C2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7D7BED9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16567B4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0EC3CF9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08FEF52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380F75D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44298EE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tcMar>
              <w:left w:w="11" w:type="dxa"/>
              <w:right w:w="11" w:type="dxa"/>
            </w:tcMar>
            <w:vAlign w:val="center"/>
            <w:hideMark/>
          </w:tcPr>
          <w:p w14:paraId="095D0CA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51BBA52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6BCC43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32C0E23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2D8C1F09" w14:textId="77777777" w:rsidTr="00C85091">
        <w:trPr>
          <w:trHeight w:val="283"/>
        </w:trPr>
        <w:tc>
          <w:tcPr>
            <w:tcW w:w="446" w:type="dxa"/>
            <w:noWrap/>
            <w:tcMar>
              <w:left w:w="11" w:type="dxa"/>
              <w:right w:w="11" w:type="dxa"/>
            </w:tcMar>
            <w:vAlign w:val="center"/>
          </w:tcPr>
          <w:p w14:paraId="5C80495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40898DA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oct</w:t>
            </w:r>
          </w:p>
        </w:tc>
        <w:tc>
          <w:tcPr>
            <w:tcW w:w="710" w:type="dxa"/>
            <w:noWrap/>
            <w:tcMar>
              <w:left w:w="11" w:type="dxa"/>
              <w:right w:w="11" w:type="dxa"/>
            </w:tcMar>
            <w:vAlign w:val="center"/>
            <w:hideMark/>
          </w:tcPr>
          <w:p w14:paraId="780C28B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0582E7A6"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09FD85D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5E03C42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5189A1A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280A689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325A5CA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4FA1C55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0C1D784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619CCA9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5714A13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4D79110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388ED17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5A05DA1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0EE45219" w14:textId="77777777" w:rsidTr="00C85091">
        <w:trPr>
          <w:trHeight w:val="283"/>
        </w:trPr>
        <w:tc>
          <w:tcPr>
            <w:tcW w:w="446" w:type="dxa"/>
            <w:noWrap/>
            <w:tcMar>
              <w:left w:w="11" w:type="dxa"/>
              <w:right w:w="11" w:type="dxa"/>
            </w:tcMar>
            <w:vAlign w:val="center"/>
          </w:tcPr>
          <w:p w14:paraId="738F7A1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624B3AF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nov</w:t>
            </w:r>
          </w:p>
        </w:tc>
        <w:tc>
          <w:tcPr>
            <w:tcW w:w="710" w:type="dxa"/>
            <w:noWrap/>
            <w:tcMar>
              <w:left w:w="11" w:type="dxa"/>
              <w:right w:w="11" w:type="dxa"/>
            </w:tcMar>
            <w:vAlign w:val="center"/>
            <w:hideMark/>
          </w:tcPr>
          <w:p w14:paraId="7B22E123"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0423E4C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700C002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176EC6E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0FD1C47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7D6AF1A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0AC681F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7C75C8C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4DA3B25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1BFE653E"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097EABA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5B8B0A7D"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001E56C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26F48D7A"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6E60876B" w14:textId="77777777" w:rsidTr="00C85091">
        <w:trPr>
          <w:trHeight w:val="283"/>
        </w:trPr>
        <w:tc>
          <w:tcPr>
            <w:tcW w:w="446" w:type="dxa"/>
            <w:noWrap/>
            <w:tcMar>
              <w:left w:w="11" w:type="dxa"/>
              <w:right w:w="11" w:type="dxa"/>
            </w:tcMar>
            <w:vAlign w:val="center"/>
          </w:tcPr>
          <w:p w14:paraId="682E439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2026</w:t>
            </w:r>
          </w:p>
        </w:tc>
        <w:tc>
          <w:tcPr>
            <w:tcW w:w="400" w:type="dxa"/>
            <w:noWrap/>
            <w:tcMar>
              <w:left w:w="11" w:type="dxa"/>
              <w:right w:w="11" w:type="dxa"/>
            </w:tcMar>
            <w:vAlign w:val="center"/>
          </w:tcPr>
          <w:p w14:paraId="51E43F7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dec</w:t>
            </w:r>
          </w:p>
        </w:tc>
        <w:tc>
          <w:tcPr>
            <w:tcW w:w="710" w:type="dxa"/>
            <w:noWrap/>
            <w:tcMar>
              <w:left w:w="11" w:type="dxa"/>
              <w:right w:w="11" w:type="dxa"/>
            </w:tcMar>
            <w:vAlign w:val="center"/>
            <w:hideMark/>
          </w:tcPr>
          <w:p w14:paraId="3C638DE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5246957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78E05D2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52619A9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0574B0B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68ACC4E8"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470AE35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07C0E33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0DD88D1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47A89CD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2A95D1E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50A15C2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595A60C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7B40574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745F93CD" w14:textId="77777777" w:rsidTr="00C85091">
        <w:trPr>
          <w:trHeight w:val="283"/>
        </w:trPr>
        <w:tc>
          <w:tcPr>
            <w:tcW w:w="446" w:type="dxa"/>
            <w:noWrap/>
            <w:tcMar>
              <w:left w:w="11" w:type="dxa"/>
              <w:right w:w="11" w:type="dxa"/>
            </w:tcMar>
            <w:vAlign w:val="center"/>
          </w:tcPr>
          <w:p w14:paraId="08380B3C"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w:t>
            </w:r>
          </w:p>
        </w:tc>
        <w:tc>
          <w:tcPr>
            <w:tcW w:w="400" w:type="dxa"/>
            <w:noWrap/>
            <w:tcMar>
              <w:left w:w="11" w:type="dxa"/>
              <w:right w:w="11" w:type="dxa"/>
            </w:tcMar>
            <w:vAlign w:val="center"/>
          </w:tcPr>
          <w:p w14:paraId="6913BDE8"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10" w:type="dxa"/>
            <w:noWrap/>
            <w:tcMar>
              <w:left w:w="11" w:type="dxa"/>
              <w:right w:w="11" w:type="dxa"/>
            </w:tcMar>
            <w:vAlign w:val="center"/>
            <w:hideMark/>
          </w:tcPr>
          <w:p w14:paraId="3569679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32" w:type="dxa"/>
            <w:noWrap/>
            <w:tcMar>
              <w:left w:w="11" w:type="dxa"/>
              <w:right w:w="11" w:type="dxa"/>
            </w:tcMar>
            <w:vAlign w:val="center"/>
            <w:hideMark/>
          </w:tcPr>
          <w:p w14:paraId="27B6E9F0"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F3961D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27" w:type="dxa"/>
            <w:noWrap/>
            <w:tcMar>
              <w:left w:w="11" w:type="dxa"/>
              <w:right w:w="11" w:type="dxa"/>
            </w:tcMar>
            <w:vAlign w:val="center"/>
            <w:hideMark/>
          </w:tcPr>
          <w:p w14:paraId="476C7F0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81" w:type="dxa"/>
            <w:noWrap/>
            <w:tcMar>
              <w:left w:w="11" w:type="dxa"/>
              <w:right w:w="11" w:type="dxa"/>
            </w:tcMar>
            <w:vAlign w:val="center"/>
            <w:hideMark/>
          </w:tcPr>
          <w:p w14:paraId="28511EC9"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644" w:type="dxa"/>
            <w:noWrap/>
            <w:tcMar>
              <w:left w:w="11" w:type="dxa"/>
              <w:right w:w="11" w:type="dxa"/>
            </w:tcMar>
            <w:vAlign w:val="center"/>
            <w:hideMark/>
          </w:tcPr>
          <w:p w14:paraId="4B16BB31"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490" w:type="dxa"/>
            <w:noWrap/>
            <w:tcMar>
              <w:left w:w="11" w:type="dxa"/>
              <w:right w:w="11" w:type="dxa"/>
            </w:tcMar>
            <w:vAlign w:val="center"/>
            <w:hideMark/>
          </w:tcPr>
          <w:p w14:paraId="42182D2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714" w:type="dxa"/>
            <w:noWrap/>
            <w:tcMar>
              <w:left w:w="11" w:type="dxa"/>
              <w:right w:w="11" w:type="dxa"/>
            </w:tcMar>
            <w:vAlign w:val="center"/>
            <w:hideMark/>
          </w:tcPr>
          <w:p w14:paraId="34890FA7"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846" w:type="dxa"/>
            <w:noWrap/>
            <w:tcMar>
              <w:left w:w="11" w:type="dxa"/>
              <w:right w:w="11" w:type="dxa"/>
            </w:tcMar>
            <w:vAlign w:val="center"/>
            <w:hideMark/>
          </w:tcPr>
          <w:p w14:paraId="092A5562"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310" w:type="dxa"/>
            <w:noWrap/>
            <w:tcMar>
              <w:left w:w="11" w:type="dxa"/>
              <w:right w:w="11" w:type="dxa"/>
            </w:tcMar>
            <w:vAlign w:val="center"/>
            <w:hideMark/>
          </w:tcPr>
          <w:p w14:paraId="381A50AB"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0" w:type="auto"/>
            <w:noWrap/>
            <w:tcMar>
              <w:left w:w="11" w:type="dxa"/>
              <w:right w:w="11" w:type="dxa"/>
            </w:tcMar>
            <w:vAlign w:val="center"/>
            <w:hideMark/>
          </w:tcPr>
          <w:p w14:paraId="64956F3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968" w:type="dxa"/>
            <w:noWrap/>
            <w:tcMar>
              <w:left w:w="11" w:type="dxa"/>
              <w:right w:w="11" w:type="dxa"/>
            </w:tcMar>
            <w:vAlign w:val="center"/>
            <w:hideMark/>
          </w:tcPr>
          <w:p w14:paraId="53D84235"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73" w:type="dxa"/>
            <w:noWrap/>
            <w:tcMar>
              <w:left w:w="11" w:type="dxa"/>
              <w:right w:w="11" w:type="dxa"/>
            </w:tcMar>
            <w:vAlign w:val="center"/>
            <w:hideMark/>
          </w:tcPr>
          <w:p w14:paraId="2A70D20F"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c>
          <w:tcPr>
            <w:tcW w:w="582" w:type="dxa"/>
            <w:noWrap/>
            <w:tcMar>
              <w:left w:w="11" w:type="dxa"/>
              <w:right w:w="11" w:type="dxa"/>
            </w:tcMar>
            <w:vAlign w:val="center"/>
            <w:hideMark/>
          </w:tcPr>
          <w:p w14:paraId="45374504" w14:textId="77777777" w:rsidR="009D22B9" w:rsidRPr="00902B3B" w:rsidRDefault="009D22B9" w:rsidP="00C85091">
            <w:pPr>
              <w:rPr>
                <w:rFonts w:ascii="Times New Roman" w:eastAsia="Times New Roman" w:hAnsi="Times New Roman"/>
                <w:color w:val="000000" w:themeColor="text1"/>
                <w:sz w:val="16"/>
                <w:szCs w:val="16"/>
                <w:lang w:val="ro-RO"/>
              </w:rPr>
            </w:pPr>
            <w:r w:rsidRPr="00902B3B">
              <w:rPr>
                <w:rFonts w:ascii="Times New Roman" w:eastAsia="Times New Roman" w:hAnsi="Times New Roman"/>
                <w:color w:val="000000" w:themeColor="text1"/>
                <w:sz w:val="16"/>
                <w:szCs w:val="16"/>
                <w:lang w:val="ro-RO"/>
              </w:rPr>
              <w:t> </w:t>
            </w:r>
          </w:p>
        </w:tc>
      </w:tr>
      <w:tr w:rsidR="009D22B9" w:rsidRPr="00902B3B" w14:paraId="479ADE35" w14:textId="77777777" w:rsidTr="00C85091">
        <w:trPr>
          <w:trHeight w:val="283"/>
        </w:trPr>
        <w:tc>
          <w:tcPr>
            <w:tcW w:w="446" w:type="dxa"/>
            <w:noWrap/>
            <w:tcMar>
              <w:left w:w="11" w:type="dxa"/>
              <w:right w:w="11" w:type="dxa"/>
            </w:tcMar>
          </w:tcPr>
          <w:p w14:paraId="11B60827" w14:textId="77777777" w:rsidR="009D22B9" w:rsidRPr="0009627B" w:rsidRDefault="009D22B9" w:rsidP="00C85091">
            <w:pPr>
              <w:rPr>
                <w:rFonts w:ascii="Times New Roman" w:eastAsia="Times New Roman" w:hAnsi="Times New Roman"/>
                <w:color w:val="000000" w:themeColor="text1"/>
                <w:sz w:val="16"/>
                <w:szCs w:val="16"/>
                <w:lang w:val="ro-RO"/>
              </w:rPr>
            </w:pPr>
            <w:r w:rsidRPr="0009627B">
              <w:rPr>
                <w:rFonts w:ascii="Times New Roman" w:eastAsia="Times New Roman" w:hAnsi="Times New Roman"/>
                <w:color w:val="000000" w:themeColor="text1"/>
                <w:sz w:val="16"/>
                <w:szCs w:val="16"/>
                <w:lang w:val="ro-RO"/>
              </w:rPr>
              <w:t>2028</w:t>
            </w:r>
          </w:p>
        </w:tc>
        <w:tc>
          <w:tcPr>
            <w:tcW w:w="400" w:type="dxa"/>
            <w:noWrap/>
            <w:tcMar>
              <w:left w:w="11" w:type="dxa"/>
              <w:right w:w="11" w:type="dxa"/>
            </w:tcMar>
          </w:tcPr>
          <w:p w14:paraId="0F636A35" w14:textId="77777777" w:rsidR="009D22B9" w:rsidRPr="0009627B" w:rsidRDefault="009D22B9" w:rsidP="00C85091">
            <w:pPr>
              <w:rPr>
                <w:rFonts w:ascii="Times New Roman" w:eastAsia="Times New Roman" w:hAnsi="Times New Roman"/>
                <w:color w:val="000000" w:themeColor="text1"/>
                <w:sz w:val="16"/>
                <w:szCs w:val="16"/>
                <w:lang w:val="ro-RO"/>
              </w:rPr>
            </w:pPr>
            <w:r w:rsidRPr="0009627B">
              <w:rPr>
                <w:rFonts w:ascii="Times New Roman" w:eastAsia="Times New Roman" w:hAnsi="Times New Roman"/>
                <w:color w:val="000000" w:themeColor="text1"/>
                <w:sz w:val="16"/>
                <w:szCs w:val="16"/>
                <w:lang w:val="ro-RO"/>
              </w:rPr>
              <w:t>Luna 36</w:t>
            </w:r>
          </w:p>
        </w:tc>
        <w:tc>
          <w:tcPr>
            <w:tcW w:w="710" w:type="dxa"/>
            <w:noWrap/>
            <w:tcMar>
              <w:left w:w="11" w:type="dxa"/>
              <w:right w:w="11" w:type="dxa"/>
            </w:tcMar>
            <w:vAlign w:val="center"/>
          </w:tcPr>
          <w:p w14:paraId="73EE22E8"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32" w:type="dxa"/>
            <w:noWrap/>
            <w:tcMar>
              <w:left w:w="11" w:type="dxa"/>
              <w:right w:w="11" w:type="dxa"/>
            </w:tcMar>
            <w:vAlign w:val="center"/>
          </w:tcPr>
          <w:p w14:paraId="11BE0C34"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42E6EC59"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27" w:type="dxa"/>
            <w:noWrap/>
            <w:tcMar>
              <w:left w:w="11" w:type="dxa"/>
              <w:right w:w="11" w:type="dxa"/>
            </w:tcMar>
            <w:vAlign w:val="center"/>
          </w:tcPr>
          <w:p w14:paraId="3005FAC9"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81" w:type="dxa"/>
            <w:noWrap/>
            <w:tcMar>
              <w:left w:w="11" w:type="dxa"/>
              <w:right w:w="11" w:type="dxa"/>
            </w:tcMar>
            <w:vAlign w:val="center"/>
          </w:tcPr>
          <w:p w14:paraId="7072AC6F"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644" w:type="dxa"/>
            <w:noWrap/>
            <w:tcMar>
              <w:left w:w="11" w:type="dxa"/>
              <w:right w:w="11" w:type="dxa"/>
            </w:tcMar>
            <w:vAlign w:val="center"/>
          </w:tcPr>
          <w:p w14:paraId="7A4E2019"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490" w:type="dxa"/>
            <w:noWrap/>
            <w:tcMar>
              <w:left w:w="11" w:type="dxa"/>
              <w:right w:w="11" w:type="dxa"/>
            </w:tcMar>
            <w:vAlign w:val="center"/>
          </w:tcPr>
          <w:p w14:paraId="22325000"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714" w:type="dxa"/>
            <w:noWrap/>
            <w:tcMar>
              <w:left w:w="11" w:type="dxa"/>
              <w:right w:w="11" w:type="dxa"/>
            </w:tcMar>
            <w:vAlign w:val="center"/>
          </w:tcPr>
          <w:p w14:paraId="7F33DFA5"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846" w:type="dxa"/>
            <w:noWrap/>
            <w:tcMar>
              <w:left w:w="11" w:type="dxa"/>
              <w:right w:w="11" w:type="dxa"/>
            </w:tcMar>
            <w:vAlign w:val="center"/>
          </w:tcPr>
          <w:p w14:paraId="0417C05F"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310" w:type="dxa"/>
            <w:noWrap/>
            <w:tcMar>
              <w:left w:w="11" w:type="dxa"/>
              <w:right w:w="11" w:type="dxa"/>
            </w:tcMar>
            <w:vAlign w:val="center"/>
          </w:tcPr>
          <w:p w14:paraId="1E3BA0B4"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0" w:type="auto"/>
            <w:noWrap/>
            <w:tcMar>
              <w:left w:w="11" w:type="dxa"/>
              <w:right w:w="11" w:type="dxa"/>
            </w:tcMar>
            <w:vAlign w:val="center"/>
          </w:tcPr>
          <w:p w14:paraId="7090E8F6"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968" w:type="dxa"/>
            <w:noWrap/>
            <w:tcMar>
              <w:left w:w="11" w:type="dxa"/>
              <w:right w:w="11" w:type="dxa"/>
            </w:tcMar>
            <w:vAlign w:val="center"/>
          </w:tcPr>
          <w:p w14:paraId="024621D4"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73" w:type="dxa"/>
            <w:noWrap/>
            <w:tcMar>
              <w:left w:w="11" w:type="dxa"/>
              <w:right w:w="11" w:type="dxa"/>
            </w:tcMar>
            <w:vAlign w:val="center"/>
          </w:tcPr>
          <w:p w14:paraId="578C6A40" w14:textId="77777777" w:rsidR="009D22B9" w:rsidRPr="00902B3B" w:rsidRDefault="009D22B9" w:rsidP="00C85091">
            <w:pPr>
              <w:rPr>
                <w:rFonts w:ascii="Times New Roman" w:eastAsia="Times New Roman" w:hAnsi="Times New Roman"/>
                <w:color w:val="000000" w:themeColor="text1"/>
                <w:sz w:val="16"/>
                <w:szCs w:val="16"/>
                <w:lang w:val="ro-RO"/>
              </w:rPr>
            </w:pPr>
          </w:p>
        </w:tc>
        <w:tc>
          <w:tcPr>
            <w:tcW w:w="582" w:type="dxa"/>
            <w:noWrap/>
            <w:tcMar>
              <w:left w:w="11" w:type="dxa"/>
              <w:right w:w="11" w:type="dxa"/>
            </w:tcMar>
            <w:vAlign w:val="center"/>
          </w:tcPr>
          <w:p w14:paraId="40D507D9" w14:textId="77777777" w:rsidR="009D22B9" w:rsidRPr="00902B3B" w:rsidRDefault="009D22B9" w:rsidP="00C85091">
            <w:pPr>
              <w:rPr>
                <w:rFonts w:ascii="Times New Roman" w:eastAsia="Times New Roman" w:hAnsi="Times New Roman"/>
                <w:color w:val="000000" w:themeColor="text1"/>
                <w:sz w:val="16"/>
                <w:szCs w:val="16"/>
                <w:lang w:val="ro-RO"/>
              </w:rPr>
            </w:pPr>
          </w:p>
        </w:tc>
      </w:tr>
      <w:tr w:rsidR="009D22B9" w:rsidRPr="00DE0D54" w14:paraId="1F3090AA" w14:textId="77777777" w:rsidTr="00C85091">
        <w:trPr>
          <w:trHeight w:val="1247"/>
        </w:trPr>
        <w:tc>
          <w:tcPr>
            <w:tcW w:w="9778" w:type="dxa"/>
            <w:gridSpan w:val="16"/>
            <w:noWrap/>
            <w:tcMar>
              <w:left w:w="28" w:type="dxa"/>
              <w:right w:w="28" w:type="dxa"/>
            </w:tcMar>
            <w:vAlign w:val="center"/>
          </w:tcPr>
          <w:p w14:paraId="1B4B70F2" w14:textId="77777777" w:rsidR="009D22B9" w:rsidRPr="00606A86" w:rsidRDefault="009D22B9" w:rsidP="00C85091">
            <w:pPr>
              <w:pStyle w:val="NoSpacing"/>
              <w:jc w:val="both"/>
              <w:rPr>
                <w:rFonts w:ascii="Times New Roman" w:hAnsi="Times New Roman"/>
                <w:sz w:val="16"/>
                <w:szCs w:val="16"/>
                <w:lang w:val="ro-RO"/>
              </w:rPr>
            </w:pPr>
            <w:r w:rsidRPr="00606A86">
              <w:rPr>
                <w:rFonts w:ascii="Times New Roman" w:hAnsi="Times New Roman"/>
                <w:sz w:val="16"/>
                <w:szCs w:val="16"/>
                <w:lang w:val="ro-RO"/>
              </w:rPr>
              <w:t>Ofertanții vor menționa în mod explicit denumirea fiecărui comision, taxă sau speză aplicabilă în legătură cu acordarea, derularea și rambursarea creditului.</w:t>
            </w:r>
          </w:p>
          <w:p w14:paraId="3838B7A6" w14:textId="77777777" w:rsidR="009D22B9" w:rsidRPr="00606A86" w:rsidRDefault="009D22B9" w:rsidP="00C85091">
            <w:pPr>
              <w:pStyle w:val="NoSpacing"/>
              <w:jc w:val="both"/>
              <w:rPr>
                <w:rFonts w:ascii="Times New Roman" w:hAnsi="Times New Roman"/>
                <w:sz w:val="16"/>
                <w:szCs w:val="16"/>
                <w:lang w:val="ro-RO"/>
              </w:rPr>
            </w:pPr>
            <w:r w:rsidRPr="00606A86">
              <w:rPr>
                <w:rFonts w:ascii="Times New Roman" w:hAnsi="Times New Roman"/>
                <w:sz w:val="16"/>
                <w:szCs w:val="16"/>
                <w:lang w:val="ro-RO"/>
              </w:rPr>
              <w:t>În această secțiune vor fi incluse toate tipurile de comisioane, inclusiv comisioanele incerte, respectiv acele costuri care pot apărea în funcție de anumite condiționalități sau situații neprevăzute, dar care sunt prevăzute în oferta financiară a ofertantului.</w:t>
            </w:r>
          </w:p>
          <w:p w14:paraId="72EA3CEF" w14:textId="77777777" w:rsidR="009D22B9" w:rsidRPr="00902B3B" w:rsidRDefault="009D22B9" w:rsidP="00C85091">
            <w:pPr>
              <w:pStyle w:val="NoSpacing"/>
              <w:jc w:val="both"/>
              <w:rPr>
                <w:rFonts w:ascii="Times New Roman" w:hAnsi="Times New Roman"/>
                <w:color w:val="3A7C22" w:themeColor="accent6" w:themeShade="BF"/>
                <w:sz w:val="16"/>
                <w:szCs w:val="16"/>
                <w:lang w:val="ro-RO"/>
              </w:rPr>
            </w:pPr>
            <w:r w:rsidRPr="00606A86">
              <w:rPr>
                <w:rFonts w:ascii="Times New Roman" w:hAnsi="Times New Roman"/>
                <w:sz w:val="16"/>
                <w:szCs w:val="16"/>
                <w:lang w:val="ro-RO"/>
              </w:rPr>
              <w:t>În graficul estimativ de rambursare nu vor fi incluse comisioanele speciale a căror activare nu este certă, urmând ca acestea să fie doar evidențiate separat, cu menționarea expresă a condițiilor în care ar putea fi aplicate.</w:t>
            </w:r>
          </w:p>
        </w:tc>
      </w:tr>
    </w:tbl>
    <w:p w14:paraId="7FAD5E8B" w14:textId="77777777" w:rsidR="009D22B9" w:rsidRDefault="009D22B9"/>
    <w:sectPr w:rsidR="009D2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521"/>
    <w:multiLevelType w:val="multilevel"/>
    <w:tmpl w:val="730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3548"/>
    <w:multiLevelType w:val="multilevel"/>
    <w:tmpl w:val="7CB4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0740A"/>
    <w:multiLevelType w:val="multilevel"/>
    <w:tmpl w:val="D0D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53849"/>
    <w:multiLevelType w:val="multilevel"/>
    <w:tmpl w:val="2926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252238">
    <w:abstractNumId w:val="1"/>
  </w:num>
  <w:num w:numId="2" w16cid:durableId="272786781">
    <w:abstractNumId w:val="0"/>
  </w:num>
  <w:num w:numId="3" w16cid:durableId="184833735">
    <w:abstractNumId w:val="3"/>
  </w:num>
  <w:num w:numId="4" w16cid:durableId="113228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B9"/>
    <w:rsid w:val="000E2D66"/>
    <w:rsid w:val="008030C1"/>
    <w:rsid w:val="009D22B9"/>
    <w:rsid w:val="00FB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7BAF"/>
  <w15:chartTrackingRefBased/>
  <w15:docId w15:val="{4AD8BFA1-4BFF-48EF-8A97-55EBB54B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2B9"/>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9D2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2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2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2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2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2B9"/>
    <w:rPr>
      <w:rFonts w:eastAsiaTheme="majorEastAsia" w:cstheme="majorBidi"/>
      <w:color w:val="272727" w:themeColor="text1" w:themeTint="D8"/>
    </w:rPr>
  </w:style>
  <w:style w:type="paragraph" w:styleId="Title">
    <w:name w:val="Title"/>
    <w:basedOn w:val="Normal"/>
    <w:next w:val="Normal"/>
    <w:link w:val="TitleChar"/>
    <w:uiPriority w:val="10"/>
    <w:qFormat/>
    <w:rsid w:val="009D22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2B9"/>
    <w:pPr>
      <w:spacing w:before="160"/>
      <w:jc w:val="center"/>
    </w:pPr>
    <w:rPr>
      <w:i/>
      <w:iCs/>
      <w:color w:val="404040" w:themeColor="text1" w:themeTint="BF"/>
    </w:rPr>
  </w:style>
  <w:style w:type="character" w:customStyle="1" w:styleId="QuoteChar">
    <w:name w:val="Quote Char"/>
    <w:basedOn w:val="DefaultParagraphFont"/>
    <w:link w:val="Quote"/>
    <w:uiPriority w:val="29"/>
    <w:rsid w:val="009D22B9"/>
    <w:rPr>
      <w:i/>
      <w:iCs/>
      <w:color w:val="404040" w:themeColor="text1" w:themeTint="BF"/>
    </w:rPr>
  </w:style>
  <w:style w:type="paragraph" w:styleId="ListParagraph">
    <w:name w:val="List Paragraph"/>
    <w:basedOn w:val="Normal"/>
    <w:uiPriority w:val="34"/>
    <w:qFormat/>
    <w:rsid w:val="009D22B9"/>
    <w:pPr>
      <w:ind w:left="720"/>
      <w:contextualSpacing/>
    </w:pPr>
  </w:style>
  <w:style w:type="character" w:styleId="IntenseEmphasis">
    <w:name w:val="Intense Emphasis"/>
    <w:basedOn w:val="DefaultParagraphFont"/>
    <w:uiPriority w:val="21"/>
    <w:qFormat/>
    <w:rsid w:val="009D22B9"/>
    <w:rPr>
      <w:i/>
      <w:iCs/>
      <w:color w:val="0F4761" w:themeColor="accent1" w:themeShade="BF"/>
    </w:rPr>
  </w:style>
  <w:style w:type="paragraph" w:styleId="IntenseQuote">
    <w:name w:val="Intense Quote"/>
    <w:basedOn w:val="Normal"/>
    <w:next w:val="Normal"/>
    <w:link w:val="IntenseQuoteChar"/>
    <w:uiPriority w:val="30"/>
    <w:qFormat/>
    <w:rsid w:val="009D2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2B9"/>
    <w:rPr>
      <w:i/>
      <w:iCs/>
      <w:color w:val="0F4761" w:themeColor="accent1" w:themeShade="BF"/>
    </w:rPr>
  </w:style>
  <w:style w:type="character" w:styleId="IntenseReference">
    <w:name w:val="Intense Reference"/>
    <w:basedOn w:val="DefaultParagraphFont"/>
    <w:uiPriority w:val="32"/>
    <w:qFormat/>
    <w:rsid w:val="009D22B9"/>
    <w:rPr>
      <w:b/>
      <w:bCs/>
      <w:smallCaps/>
      <w:color w:val="0F4761" w:themeColor="accent1" w:themeShade="BF"/>
      <w:spacing w:val="5"/>
    </w:rPr>
  </w:style>
  <w:style w:type="paragraph" w:styleId="NoSpacing">
    <w:name w:val="No Spacing"/>
    <w:uiPriority w:val="1"/>
    <w:qFormat/>
    <w:rsid w:val="009D22B9"/>
    <w:pPr>
      <w:spacing w:after="0" w:line="240" w:lineRule="auto"/>
    </w:pPr>
    <w:rPr>
      <w:rFonts w:ascii="Calibri" w:eastAsia="Times New Roman" w:hAnsi="Calibri" w:cs="Times New Roman"/>
      <w:kern w:val="0"/>
      <w:sz w:val="22"/>
      <w:szCs w:val="22"/>
      <w14:ligatures w14:val="none"/>
    </w:rPr>
  </w:style>
  <w:style w:type="character" w:customStyle="1" w:styleId="BodyTextChar">
    <w:name w:val="Body Text Char"/>
    <w:basedOn w:val="DefaultParagraphFont"/>
    <w:link w:val="BodyText"/>
    <w:rsid w:val="009D22B9"/>
    <w:rPr>
      <w:rFonts w:ascii="Calibri" w:eastAsia="Calibri" w:hAnsi="Calibri" w:cs="Calibri"/>
      <w:sz w:val="22"/>
      <w:szCs w:val="22"/>
    </w:rPr>
  </w:style>
  <w:style w:type="paragraph" w:styleId="BodyText">
    <w:name w:val="Body Text"/>
    <w:basedOn w:val="Normal"/>
    <w:link w:val="BodyTextChar"/>
    <w:qFormat/>
    <w:rsid w:val="009D22B9"/>
    <w:pPr>
      <w:widowControl w:val="0"/>
      <w:spacing w:after="100"/>
    </w:pPr>
    <w:rPr>
      <w:rFonts w:ascii="Calibri" w:eastAsia="Calibri" w:hAnsi="Calibri" w:cs="Calibri"/>
      <w:kern w:val="2"/>
      <w:sz w:val="22"/>
      <w:szCs w:val="22"/>
      <w14:ligatures w14:val="standardContextual"/>
    </w:rPr>
  </w:style>
  <w:style w:type="character" w:customStyle="1" w:styleId="BodyTextChar1">
    <w:name w:val="Body Text Char1"/>
    <w:basedOn w:val="DefaultParagraphFont"/>
    <w:uiPriority w:val="99"/>
    <w:semiHidden/>
    <w:rsid w:val="009D22B9"/>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Pintea</dc:creator>
  <cp:keywords/>
  <dc:description/>
  <cp:lastModifiedBy>Iulia Pintea</cp:lastModifiedBy>
  <cp:revision>1</cp:revision>
  <dcterms:created xsi:type="dcterms:W3CDTF">2025-09-01T12:40:00Z</dcterms:created>
  <dcterms:modified xsi:type="dcterms:W3CDTF">2025-09-01T12:42:00Z</dcterms:modified>
</cp:coreProperties>
</file>